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9740"/>
        <w:tblW w:w="5000" w:type="pct"/>
        <w:tblBorders>
          <w:top w:val="single" w:sz="8" w:space="0" w:color="215E63"/>
          <w:left w:val="single" w:sz="8" w:space="0" w:color="215E63"/>
          <w:bottom w:val="single" w:sz="8" w:space="0" w:color="215E63"/>
          <w:right w:val="single" w:sz="8" w:space="0" w:color="215E63"/>
          <w:insideH w:val="dashSmallGap" w:sz="4" w:space="0" w:color="215E63"/>
          <w:insideV w:val="dashSmallGap" w:sz="4" w:space="0" w:color="215E63"/>
        </w:tblBorders>
        <w:tblCellMar>
          <w:left w:w="0" w:type="dxa"/>
          <w:right w:w="0" w:type="dxa"/>
        </w:tblCellMar>
        <w:tblLook w:val="0000" w:firstRow="0" w:lastRow="0" w:firstColumn="0" w:lastColumn="0" w:noHBand="0" w:noVBand="0"/>
      </w:tblPr>
      <w:tblGrid>
        <w:gridCol w:w="1072"/>
        <w:gridCol w:w="1702"/>
        <w:gridCol w:w="5890"/>
      </w:tblGrid>
      <w:tr w:rsidR="008B75FC" w:rsidRPr="005F1912" w:rsidTr="008B75FC">
        <w:tc>
          <w:tcPr>
            <w:tcW w:w="619" w:type="pct"/>
            <w:shd w:val="clear" w:color="auto" w:fill="215E63"/>
            <w:tcMar>
              <w:top w:w="80" w:type="dxa"/>
              <w:left w:w="80" w:type="dxa"/>
              <w:bottom w:w="80" w:type="dxa"/>
              <w:right w:w="80" w:type="dxa"/>
            </w:tcMar>
          </w:tcPr>
          <w:p w:rsidR="008B75FC" w:rsidRPr="009C4B8D" w:rsidRDefault="008B75FC" w:rsidP="008B75FC">
            <w:pPr>
              <w:spacing w:after="0" w:line="240" w:lineRule="auto"/>
              <w:jc w:val="center"/>
              <w:rPr>
                <w:rFonts w:eastAsia="Times New Roman" w:cs="Arial"/>
                <w:b/>
                <w:color w:val="FFFFFF" w:themeColor="background1"/>
                <w:lang w:val="es-ES_tradnl" w:eastAsia="es-ES"/>
              </w:rPr>
            </w:pPr>
            <w:r w:rsidRPr="009C4B8D">
              <w:rPr>
                <w:rFonts w:eastAsia="Times New Roman" w:cs="Arial"/>
                <w:b/>
                <w:color w:val="FFFFFF" w:themeColor="background1"/>
                <w:lang w:val="es-ES_tradnl" w:eastAsia="es-ES"/>
              </w:rPr>
              <w:t>Versión</w:t>
            </w:r>
          </w:p>
        </w:tc>
        <w:tc>
          <w:tcPr>
            <w:tcW w:w="982" w:type="pct"/>
            <w:shd w:val="clear" w:color="auto" w:fill="215E63"/>
            <w:tcMar>
              <w:top w:w="80" w:type="dxa"/>
              <w:left w:w="80" w:type="dxa"/>
              <w:bottom w:w="80" w:type="dxa"/>
              <w:right w:w="80" w:type="dxa"/>
            </w:tcMar>
          </w:tcPr>
          <w:p w:rsidR="008B75FC" w:rsidRPr="009C4B8D" w:rsidRDefault="008B75FC" w:rsidP="008B75FC">
            <w:pPr>
              <w:spacing w:after="0" w:line="240" w:lineRule="auto"/>
              <w:jc w:val="center"/>
              <w:rPr>
                <w:rFonts w:eastAsia="Times New Roman" w:cs="Arial"/>
                <w:b/>
                <w:color w:val="FFFFFF" w:themeColor="background1"/>
                <w:lang w:val="es-ES_tradnl" w:eastAsia="es-ES"/>
              </w:rPr>
            </w:pPr>
            <w:r w:rsidRPr="009C4B8D">
              <w:rPr>
                <w:rFonts w:eastAsia="Times New Roman" w:cs="Arial"/>
                <w:b/>
                <w:color w:val="FFFFFF" w:themeColor="background1"/>
                <w:lang w:val="es-ES_tradnl" w:eastAsia="es-ES"/>
              </w:rPr>
              <w:t>Fecha</w:t>
            </w:r>
          </w:p>
        </w:tc>
        <w:tc>
          <w:tcPr>
            <w:tcW w:w="3399" w:type="pct"/>
            <w:shd w:val="clear" w:color="auto" w:fill="215E63"/>
            <w:tcMar>
              <w:top w:w="80" w:type="dxa"/>
              <w:left w:w="80" w:type="dxa"/>
              <w:bottom w:w="80" w:type="dxa"/>
              <w:right w:w="80" w:type="dxa"/>
            </w:tcMar>
          </w:tcPr>
          <w:p w:rsidR="008B75FC" w:rsidRPr="009C4B8D" w:rsidRDefault="008B75FC" w:rsidP="008B75FC">
            <w:pPr>
              <w:spacing w:after="0" w:line="240" w:lineRule="auto"/>
              <w:jc w:val="center"/>
              <w:rPr>
                <w:rFonts w:eastAsia="Times New Roman" w:cs="Arial"/>
                <w:b/>
                <w:color w:val="FFFFFF" w:themeColor="background1"/>
                <w:lang w:val="es-ES_tradnl" w:eastAsia="es-ES"/>
              </w:rPr>
            </w:pPr>
            <w:r w:rsidRPr="009C4B8D">
              <w:rPr>
                <w:rFonts w:eastAsia="Times New Roman" w:cs="Arial"/>
                <w:b/>
                <w:color w:val="FFFFFF" w:themeColor="background1"/>
                <w:lang w:val="es-ES_tradnl" w:eastAsia="es-ES"/>
              </w:rPr>
              <w:t>Notas</w:t>
            </w:r>
          </w:p>
        </w:tc>
      </w:tr>
      <w:tr w:rsidR="00B901C7" w:rsidRPr="005C6A35" w:rsidTr="008B75FC">
        <w:tc>
          <w:tcPr>
            <w:tcW w:w="619" w:type="pct"/>
            <w:tcMar>
              <w:top w:w="80" w:type="dxa"/>
              <w:left w:w="80" w:type="dxa"/>
              <w:bottom w:w="80" w:type="dxa"/>
              <w:right w:w="80" w:type="dxa"/>
            </w:tcMar>
            <w:vAlign w:val="center"/>
          </w:tcPr>
          <w:p w:rsidR="00B901C7" w:rsidRPr="008B75FC" w:rsidRDefault="00B901C7" w:rsidP="00B901C7">
            <w:pPr>
              <w:spacing w:after="0" w:line="240" w:lineRule="auto"/>
              <w:jc w:val="center"/>
              <w:rPr>
                <w:rFonts w:eastAsia="Times New Roman" w:cs="Arial"/>
                <w:b/>
                <w:sz w:val="20"/>
                <w:lang w:val="es-ES_tradnl" w:eastAsia="es-ES"/>
              </w:rPr>
            </w:pPr>
            <w:r w:rsidRPr="008B75FC">
              <w:rPr>
                <w:rFonts w:eastAsia="Times New Roman" w:cs="Arial"/>
                <w:b/>
                <w:sz w:val="20"/>
                <w:lang w:val="es-ES_tradnl" w:eastAsia="es-ES"/>
              </w:rPr>
              <w:t>5.0</w:t>
            </w:r>
          </w:p>
        </w:tc>
        <w:tc>
          <w:tcPr>
            <w:tcW w:w="982" w:type="pct"/>
            <w:tcMar>
              <w:top w:w="80" w:type="dxa"/>
              <w:left w:w="80" w:type="dxa"/>
              <w:bottom w:w="80" w:type="dxa"/>
              <w:right w:w="80" w:type="dxa"/>
            </w:tcMar>
            <w:vAlign w:val="center"/>
          </w:tcPr>
          <w:p w:rsidR="00B901C7" w:rsidRPr="00B603DA" w:rsidRDefault="00B901C7" w:rsidP="00B901C7">
            <w:pPr>
              <w:spacing w:after="0" w:line="240" w:lineRule="auto"/>
              <w:jc w:val="center"/>
              <w:rPr>
                <w:rFonts w:eastAsia="Times New Roman" w:cs="Arial"/>
                <w:sz w:val="20"/>
                <w:lang w:val="es-ES_tradnl" w:eastAsia="es-ES"/>
              </w:rPr>
            </w:pPr>
            <w:r>
              <w:rPr>
                <w:rFonts w:eastAsia="Times New Roman" w:cs="Arial"/>
                <w:sz w:val="20"/>
                <w:lang w:val="es-ES_tradnl" w:eastAsia="es-ES"/>
              </w:rPr>
              <w:t>Julio 2014</w:t>
            </w:r>
          </w:p>
        </w:tc>
        <w:tc>
          <w:tcPr>
            <w:tcW w:w="3399" w:type="pct"/>
            <w:tcMar>
              <w:top w:w="80" w:type="dxa"/>
              <w:left w:w="80" w:type="dxa"/>
              <w:bottom w:w="80" w:type="dxa"/>
              <w:right w:w="80" w:type="dxa"/>
            </w:tcMar>
            <w:vAlign w:val="center"/>
          </w:tcPr>
          <w:p w:rsidR="00B901C7" w:rsidRDefault="00B901C7" w:rsidP="00B901C7">
            <w:pPr>
              <w:spacing w:after="0" w:line="240" w:lineRule="auto"/>
              <w:jc w:val="both"/>
              <w:rPr>
                <w:rFonts w:eastAsia="Times New Roman" w:cs="Arial"/>
                <w:sz w:val="20"/>
                <w:lang w:val="es-ES_tradnl" w:eastAsia="es-ES"/>
              </w:rPr>
            </w:pPr>
            <w:r>
              <w:rPr>
                <w:rFonts w:eastAsia="Times New Roman" w:cs="Arial"/>
                <w:sz w:val="20"/>
                <w:lang w:val="es-ES_tradnl" w:eastAsia="es-ES"/>
              </w:rPr>
              <w:t xml:space="preserve">Compilado y editado por </w:t>
            </w:r>
            <w:r w:rsidRPr="008B75FC">
              <w:rPr>
                <w:rFonts w:eastAsia="Times New Roman" w:cs="Arial"/>
                <w:b/>
                <w:sz w:val="20"/>
                <w:lang w:val="es-ES_tradnl" w:eastAsia="es-ES"/>
              </w:rPr>
              <w:t>Pablo Muñoz</w:t>
            </w:r>
            <w:r>
              <w:rPr>
                <w:rFonts w:eastAsia="Times New Roman" w:cs="Arial"/>
                <w:b/>
                <w:sz w:val="20"/>
                <w:lang w:val="es-ES_tradnl" w:eastAsia="es-ES"/>
              </w:rPr>
              <w:t xml:space="preserve"> Rodríguez</w:t>
            </w:r>
            <w:r w:rsidRPr="008B75FC">
              <w:rPr>
                <w:rFonts w:eastAsia="Times New Roman" w:cs="Arial"/>
                <w:sz w:val="20"/>
                <w:lang w:val="es-ES_tradnl" w:eastAsia="es-ES"/>
              </w:rPr>
              <w:t>.</w:t>
            </w:r>
          </w:p>
          <w:p w:rsidR="00B901C7" w:rsidRPr="00B603DA" w:rsidRDefault="00B901C7" w:rsidP="00B901C7">
            <w:pPr>
              <w:spacing w:after="0" w:line="240" w:lineRule="auto"/>
              <w:jc w:val="both"/>
              <w:rPr>
                <w:rFonts w:eastAsia="Times New Roman" w:cs="Arial"/>
                <w:sz w:val="20"/>
                <w:lang w:val="es-ES_tradnl" w:eastAsia="es-ES"/>
              </w:rPr>
            </w:pPr>
            <w:r>
              <w:rPr>
                <w:rFonts w:eastAsia="Times New Roman" w:cs="Arial"/>
                <w:sz w:val="20"/>
                <w:lang w:val="es-ES_tradnl" w:eastAsia="es-ES"/>
              </w:rPr>
              <w:t xml:space="preserve">Comentarios y supervisión por </w:t>
            </w:r>
            <w:r>
              <w:rPr>
                <w:rFonts w:eastAsia="Times New Roman" w:cs="Arial"/>
                <w:b/>
                <w:sz w:val="20"/>
                <w:lang w:val="es-ES_tradnl" w:eastAsia="es-ES"/>
              </w:rPr>
              <w:t xml:space="preserve">Francisco </w:t>
            </w:r>
            <w:r w:rsidRPr="008B75FC">
              <w:rPr>
                <w:rFonts w:eastAsia="Times New Roman" w:cs="Arial"/>
                <w:b/>
                <w:sz w:val="20"/>
                <w:lang w:val="es-ES_tradnl" w:eastAsia="es-ES"/>
              </w:rPr>
              <w:t>Pando</w:t>
            </w:r>
            <w:r w:rsidRPr="008B75FC">
              <w:rPr>
                <w:rFonts w:eastAsia="Times New Roman" w:cs="Arial"/>
                <w:sz w:val="20"/>
                <w:lang w:val="es-ES_tradnl" w:eastAsia="es-ES"/>
              </w:rPr>
              <w:t>.</w:t>
            </w:r>
          </w:p>
        </w:tc>
      </w:tr>
      <w:tr w:rsidR="00B901C7" w:rsidRPr="005C6A35" w:rsidTr="008B75FC">
        <w:tc>
          <w:tcPr>
            <w:tcW w:w="619" w:type="pct"/>
            <w:tcMar>
              <w:top w:w="80" w:type="dxa"/>
              <w:left w:w="80" w:type="dxa"/>
              <w:bottom w:w="80" w:type="dxa"/>
              <w:right w:w="80" w:type="dxa"/>
            </w:tcMar>
            <w:vAlign w:val="center"/>
          </w:tcPr>
          <w:p w:rsidR="00B901C7" w:rsidRPr="008B75FC" w:rsidRDefault="00B901C7" w:rsidP="00B901C7">
            <w:pPr>
              <w:spacing w:after="0" w:line="240" w:lineRule="auto"/>
              <w:jc w:val="center"/>
              <w:rPr>
                <w:rFonts w:eastAsia="Times New Roman" w:cs="Arial"/>
                <w:b/>
                <w:sz w:val="20"/>
                <w:lang w:val="es-ES_tradnl" w:eastAsia="es-ES"/>
              </w:rPr>
            </w:pPr>
            <w:r w:rsidRPr="008B75FC">
              <w:rPr>
                <w:rFonts w:eastAsia="Times New Roman" w:cs="Arial"/>
                <w:b/>
                <w:sz w:val="20"/>
                <w:lang w:val="es-ES_tradnl" w:eastAsia="es-ES"/>
              </w:rPr>
              <w:t>4.0</w:t>
            </w:r>
          </w:p>
        </w:tc>
        <w:tc>
          <w:tcPr>
            <w:tcW w:w="982" w:type="pct"/>
            <w:tcMar>
              <w:top w:w="80" w:type="dxa"/>
              <w:left w:w="80" w:type="dxa"/>
              <w:bottom w:w="80" w:type="dxa"/>
              <w:right w:w="80" w:type="dxa"/>
            </w:tcMar>
            <w:vAlign w:val="center"/>
          </w:tcPr>
          <w:p w:rsidR="00B901C7" w:rsidRPr="00B603DA" w:rsidRDefault="00B901C7" w:rsidP="00B901C7">
            <w:pPr>
              <w:spacing w:after="0" w:line="240" w:lineRule="auto"/>
              <w:jc w:val="center"/>
              <w:rPr>
                <w:rFonts w:eastAsia="Times New Roman" w:cs="Arial"/>
                <w:sz w:val="20"/>
                <w:lang w:val="es-ES_tradnl" w:eastAsia="es-ES"/>
              </w:rPr>
            </w:pPr>
            <w:r w:rsidRPr="00B603DA">
              <w:rPr>
                <w:rFonts w:eastAsia="Times New Roman" w:cs="Arial"/>
                <w:sz w:val="20"/>
                <w:lang w:val="es-ES_tradnl" w:eastAsia="es-ES"/>
              </w:rPr>
              <w:t>Septiembre 2012</w:t>
            </w:r>
          </w:p>
        </w:tc>
        <w:tc>
          <w:tcPr>
            <w:tcW w:w="3399" w:type="pct"/>
            <w:tcMar>
              <w:top w:w="80" w:type="dxa"/>
              <w:left w:w="80" w:type="dxa"/>
              <w:bottom w:w="80" w:type="dxa"/>
              <w:right w:w="80" w:type="dxa"/>
            </w:tcMar>
            <w:vAlign w:val="center"/>
          </w:tcPr>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Compilado y editado por </w:t>
            </w:r>
            <w:r w:rsidRPr="008B75FC">
              <w:rPr>
                <w:rFonts w:eastAsia="Times New Roman" w:cs="Arial"/>
                <w:b/>
                <w:sz w:val="20"/>
                <w:lang w:val="es-ES_tradnl" w:eastAsia="es-ES"/>
              </w:rPr>
              <w:t>Virginia González</w:t>
            </w:r>
            <w:r w:rsidRPr="00B603DA">
              <w:rPr>
                <w:rFonts w:eastAsia="Times New Roman" w:cs="Arial"/>
                <w:sz w:val="20"/>
                <w:lang w:val="es-ES_tradnl" w:eastAsia="es-ES"/>
              </w:rPr>
              <w:t>.</w:t>
            </w:r>
          </w:p>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Comentarios y supervisión por </w:t>
            </w:r>
            <w:r w:rsidRPr="008B75FC">
              <w:rPr>
                <w:rFonts w:eastAsia="Times New Roman" w:cs="Arial"/>
                <w:b/>
                <w:sz w:val="20"/>
                <w:lang w:val="es-ES_tradnl" w:eastAsia="es-ES"/>
              </w:rPr>
              <w:t>Francisco Pando</w:t>
            </w:r>
            <w:r w:rsidRPr="00B603DA">
              <w:rPr>
                <w:rFonts w:eastAsia="Times New Roman" w:cs="Arial"/>
                <w:sz w:val="20"/>
                <w:lang w:val="es-ES_tradnl" w:eastAsia="es-ES"/>
              </w:rPr>
              <w:t>.</w:t>
            </w:r>
          </w:p>
        </w:tc>
      </w:tr>
      <w:tr w:rsidR="00B901C7" w:rsidRPr="005C6A35" w:rsidTr="008B75FC">
        <w:tc>
          <w:tcPr>
            <w:tcW w:w="619" w:type="pct"/>
            <w:tcMar>
              <w:top w:w="80" w:type="dxa"/>
              <w:left w:w="80" w:type="dxa"/>
              <w:bottom w:w="80" w:type="dxa"/>
              <w:right w:w="80" w:type="dxa"/>
            </w:tcMar>
            <w:vAlign w:val="center"/>
          </w:tcPr>
          <w:p w:rsidR="00B901C7" w:rsidRPr="008B75FC" w:rsidRDefault="00B901C7" w:rsidP="00B901C7">
            <w:pPr>
              <w:spacing w:after="0" w:line="240" w:lineRule="auto"/>
              <w:jc w:val="center"/>
              <w:rPr>
                <w:rFonts w:eastAsia="Times New Roman" w:cs="Arial"/>
                <w:b/>
                <w:sz w:val="20"/>
                <w:lang w:val="es-ES_tradnl" w:eastAsia="es-ES"/>
              </w:rPr>
            </w:pPr>
            <w:r w:rsidRPr="008B75FC">
              <w:rPr>
                <w:rFonts w:eastAsia="Times New Roman" w:cs="Arial"/>
                <w:b/>
                <w:sz w:val="20"/>
                <w:lang w:val="es-ES_tradnl" w:eastAsia="es-ES"/>
              </w:rPr>
              <w:t>3.0</w:t>
            </w:r>
          </w:p>
        </w:tc>
        <w:tc>
          <w:tcPr>
            <w:tcW w:w="982" w:type="pct"/>
            <w:tcMar>
              <w:top w:w="80" w:type="dxa"/>
              <w:left w:w="80" w:type="dxa"/>
              <w:bottom w:w="80" w:type="dxa"/>
              <w:right w:w="80" w:type="dxa"/>
            </w:tcMar>
            <w:vAlign w:val="center"/>
          </w:tcPr>
          <w:p w:rsidR="00B901C7" w:rsidRPr="00B603DA" w:rsidRDefault="00B901C7" w:rsidP="00B901C7">
            <w:pPr>
              <w:spacing w:after="0" w:line="240" w:lineRule="auto"/>
              <w:jc w:val="center"/>
              <w:rPr>
                <w:rFonts w:eastAsia="Times New Roman" w:cs="Arial"/>
                <w:sz w:val="20"/>
                <w:lang w:val="es-ES_tradnl" w:eastAsia="es-ES"/>
              </w:rPr>
            </w:pPr>
            <w:r w:rsidRPr="00B603DA">
              <w:rPr>
                <w:rFonts w:eastAsia="Times New Roman" w:cs="Arial"/>
                <w:sz w:val="20"/>
                <w:lang w:val="es-ES_tradnl" w:eastAsia="es-ES"/>
              </w:rPr>
              <w:t>Febrero 2010</w:t>
            </w:r>
          </w:p>
        </w:tc>
        <w:tc>
          <w:tcPr>
            <w:tcW w:w="3399" w:type="pct"/>
            <w:tcMar>
              <w:top w:w="80" w:type="dxa"/>
              <w:left w:w="80" w:type="dxa"/>
              <w:bottom w:w="80" w:type="dxa"/>
              <w:right w:w="80" w:type="dxa"/>
            </w:tcMar>
            <w:vAlign w:val="center"/>
          </w:tcPr>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Compilado y editado por </w:t>
            </w:r>
            <w:r w:rsidRPr="008B75FC">
              <w:rPr>
                <w:rFonts w:eastAsia="Times New Roman" w:cs="Arial"/>
                <w:b/>
                <w:sz w:val="20"/>
                <w:lang w:val="es-ES_tradnl" w:eastAsia="es-ES"/>
              </w:rPr>
              <w:t>María A. Encinas</w:t>
            </w:r>
            <w:r w:rsidRPr="00B603DA">
              <w:rPr>
                <w:rFonts w:eastAsia="Times New Roman" w:cs="Arial"/>
                <w:sz w:val="20"/>
                <w:lang w:val="es-ES_tradnl" w:eastAsia="es-ES"/>
              </w:rPr>
              <w:t xml:space="preserve"> y </w:t>
            </w:r>
            <w:r w:rsidRPr="008B75FC">
              <w:rPr>
                <w:rFonts w:eastAsia="Times New Roman" w:cs="Arial"/>
                <w:b/>
                <w:sz w:val="20"/>
                <w:lang w:val="es-ES_tradnl" w:eastAsia="es-ES"/>
              </w:rPr>
              <w:t>Cristina Villaverde</w:t>
            </w:r>
            <w:r w:rsidRPr="00B603DA">
              <w:rPr>
                <w:rFonts w:eastAsia="Times New Roman" w:cs="Arial"/>
                <w:sz w:val="20"/>
                <w:lang w:val="es-ES_tradnl" w:eastAsia="es-ES"/>
              </w:rPr>
              <w:t>.</w:t>
            </w:r>
          </w:p>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Comentarios y supervisión por </w:t>
            </w:r>
            <w:r w:rsidRPr="008B75FC">
              <w:rPr>
                <w:rFonts w:eastAsia="Times New Roman" w:cs="Arial"/>
                <w:b/>
                <w:sz w:val="20"/>
                <w:lang w:val="es-ES_tradnl" w:eastAsia="es-ES"/>
              </w:rPr>
              <w:t>Francisco Pando</w:t>
            </w:r>
            <w:r w:rsidRPr="00B603DA">
              <w:rPr>
                <w:rFonts w:eastAsia="Times New Roman" w:cs="Arial"/>
                <w:sz w:val="20"/>
                <w:lang w:val="es-ES_tradnl" w:eastAsia="es-ES"/>
              </w:rPr>
              <w:t>.</w:t>
            </w:r>
          </w:p>
        </w:tc>
      </w:tr>
      <w:tr w:rsidR="00B901C7" w:rsidRPr="005C6A35" w:rsidTr="008B75FC">
        <w:tc>
          <w:tcPr>
            <w:tcW w:w="619" w:type="pct"/>
            <w:tcMar>
              <w:top w:w="80" w:type="dxa"/>
              <w:left w:w="80" w:type="dxa"/>
              <w:bottom w:w="80" w:type="dxa"/>
              <w:right w:w="80" w:type="dxa"/>
            </w:tcMar>
            <w:vAlign w:val="center"/>
          </w:tcPr>
          <w:p w:rsidR="00B901C7" w:rsidRPr="008B75FC" w:rsidRDefault="00B901C7" w:rsidP="00B901C7">
            <w:pPr>
              <w:spacing w:after="0" w:line="240" w:lineRule="auto"/>
              <w:jc w:val="center"/>
              <w:rPr>
                <w:rFonts w:eastAsia="Times New Roman" w:cs="Arial"/>
                <w:b/>
                <w:sz w:val="20"/>
                <w:lang w:val="es-ES_tradnl" w:eastAsia="es-ES"/>
              </w:rPr>
            </w:pPr>
            <w:r w:rsidRPr="008B75FC">
              <w:rPr>
                <w:rFonts w:eastAsia="Times New Roman" w:cs="Arial"/>
                <w:b/>
                <w:sz w:val="20"/>
                <w:lang w:val="es-ES_tradnl" w:eastAsia="es-ES"/>
              </w:rPr>
              <w:t>2.0</w:t>
            </w:r>
          </w:p>
        </w:tc>
        <w:tc>
          <w:tcPr>
            <w:tcW w:w="982" w:type="pct"/>
            <w:tcMar>
              <w:top w:w="80" w:type="dxa"/>
              <w:left w:w="80" w:type="dxa"/>
              <w:bottom w:w="80" w:type="dxa"/>
              <w:right w:w="80" w:type="dxa"/>
            </w:tcMar>
            <w:vAlign w:val="center"/>
          </w:tcPr>
          <w:p w:rsidR="00B901C7" w:rsidRPr="00B603DA" w:rsidRDefault="00B901C7" w:rsidP="00B901C7">
            <w:pPr>
              <w:spacing w:after="0" w:line="240" w:lineRule="auto"/>
              <w:jc w:val="center"/>
              <w:rPr>
                <w:rFonts w:eastAsia="Times New Roman" w:cs="Arial"/>
                <w:sz w:val="20"/>
                <w:lang w:val="es-ES_tradnl" w:eastAsia="es-ES"/>
              </w:rPr>
            </w:pPr>
            <w:r w:rsidRPr="00B603DA">
              <w:rPr>
                <w:rFonts w:eastAsia="Times New Roman" w:cs="Arial"/>
                <w:sz w:val="20"/>
                <w:lang w:val="es-ES_tradnl" w:eastAsia="es-ES"/>
              </w:rPr>
              <w:t>Febrero 2009</w:t>
            </w:r>
          </w:p>
        </w:tc>
        <w:tc>
          <w:tcPr>
            <w:tcW w:w="3399" w:type="pct"/>
            <w:tcMar>
              <w:top w:w="80" w:type="dxa"/>
              <w:left w:w="80" w:type="dxa"/>
              <w:bottom w:w="80" w:type="dxa"/>
              <w:right w:w="80" w:type="dxa"/>
            </w:tcMar>
            <w:vAlign w:val="center"/>
          </w:tcPr>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Compilado y editado por </w:t>
            </w:r>
            <w:r w:rsidRPr="008B75FC">
              <w:rPr>
                <w:rFonts w:eastAsia="Times New Roman" w:cs="Arial"/>
                <w:b/>
                <w:sz w:val="20"/>
                <w:lang w:val="es-ES_tradnl" w:eastAsia="es-ES"/>
              </w:rPr>
              <w:t>María A. Encinas</w:t>
            </w:r>
            <w:r w:rsidRPr="00B603DA">
              <w:rPr>
                <w:rFonts w:eastAsia="Times New Roman" w:cs="Arial"/>
                <w:sz w:val="20"/>
                <w:lang w:val="es-ES_tradnl" w:eastAsia="es-ES"/>
              </w:rPr>
              <w:t xml:space="preserve"> y </w:t>
            </w:r>
            <w:r w:rsidRPr="008B75FC">
              <w:rPr>
                <w:rFonts w:eastAsia="Times New Roman" w:cs="Arial"/>
                <w:b/>
                <w:sz w:val="20"/>
                <w:lang w:val="es-ES_tradnl" w:eastAsia="es-ES"/>
              </w:rPr>
              <w:t>Cristina Villaverde</w:t>
            </w:r>
            <w:r w:rsidRPr="00B603DA">
              <w:rPr>
                <w:rFonts w:eastAsia="Times New Roman" w:cs="Arial"/>
                <w:sz w:val="20"/>
                <w:lang w:val="es-ES_tradnl" w:eastAsia="es-ES"/>
              </w:rPr>
              <w:t>.</w:t>
            </w:r>
          </w:p>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Comentarios y supervisión por </w:t>
            </w:r>
            <w:r w:rsidRPr="008B75FC">
              <w:rPr>
                <w:rFonts w:eastAsia="Times New Roman" w:cs="Arial"/>
                <w:b/>
                <w:sz w:val="20"/>
                <w:lang w:val="es-ES_tradnl" w:eastAsia="es-ES"/>
              </w:rPr>
              <w:t>Francisco Pando</w:t>
            </w:r>
            <w:r w:rsidRPr="00B603DA">
              <w:rPr>
                <w:rFonts w:eastAsia="Times New Roman" w:cs="Arial"/>
                <w:sz w:val="20"/>
                <w:lang w:val="es-ES_tradnl" w:eastAsia="es-ES"/>
              </w:rPr>
              <w:t>.</w:t>
            </w:r>
          </w:p>
        </w:tc>
      </w:tr>
      <w:tr w:rsidR="00B901C7" w:rsidRPr="005C6A35" w:rsidTr="008B75FC">
        <w:tc>
          <w:tcPr>
            <w:tcW w:w="619" w:type="pct"/>
            <w:tcMar>
              <w:top w:w="80" w:type="dxa"/>
              <w:left w:w="80" w:type="dxa"/>
              <w:bottom w:w="80" w:type="dxa"/>
              <w:right w:w="80" w:type="dxa"/>
            </w:tcMar>
            <w:vAlign w:val="center"/>
          </w:tcPr>
          <w:p w:rsidR="00B901C7" w:rsidRPr="008B75FC" w:rsidRDefault="00B901C7" w:rsidP="00B901C7">
            <w:pPr>
              <w:spacing w:after="0" w:line="240" w:lineRule="auto"/>
              <w:jc w:val="center"/>
              <w:rPr>
                <w:rFonts w:eastAsia="Times New Roman" w:cs="Arial"/>
                <w:b/>
                <w:sz w:val="20"/>
                <w:lang w:val="es-ES_tradnl" w:eastAsia="es-ES"/>
              </w:rPr>
            </w:pPr>
            <w:r w:rsidRPr="008B75FC">
              <w:rPr>
                <w:rFonts w:eastAsia="Times New Roman" w:cs="Arial"/>
                <w:b/>
                <w:sz w:val="20"/>
                <w:lang w:val="es-ES_tradnl" w:eastAsia="es-ES"/>
              </w:rPr>
              <w:t>1.0</w:t>
            </w:r>
          </w:p>
        </w:tc>
        <w:tc>
          <w:tcPr>
            <w:tcW w:w="982" w:type="pct"/>
            <w:tcMar>
              <w:top w:w="80" w:type="dxa"/>
              <w:left w:w="80" w:type="dxa"/>
              <w:bottom w:w="80" w:type="dxa"/>
              <w:right w:w="80" w:type="dxa"/>
            </w:tcMar>
            <w:vAlign w:val="center"/>
          </w:tcPr>
          <w:p w:rsidR="00B901C7" w:rsidRPr="00B603DA" w:rsidRDefault="00B901C7" w:rsidP="00B901C7">
            <w:pPr>
              <w:spacing w:after="0" w:line="240" w:lineRule="auto"/>
              <w:jc w:val="center"/>
              <w:rPr>
                <w:rFonts w:eastAsia="Times New Roman" w:cs="Arial"/>
                <w:sz w:val="20"/>
                <w:lang w:val="es-ES_tradnl" w:eastAsia="es-ES"/>
              </w:rPr>
            </w:pPr>
            <w:r w:rsidRPr="00B603DA">
              <w:rPr>
                <w:rFonts w:eastAsia="Times New Roman" w:cs="Arial"/>
                <w:sz w:val="20"/>
                <w:lang w:val="es-ES_tradnl" w:eastAsia="es-ES"/>
              </w:rPr>
              <w:t>Enero 2005</w:t>
            </w:r>
          </w:p>
        </w:tc>
        <w:tc>
          <w:tcPr>
            <w:tcW w:w="3399" w:type="pct"/>
            <w:tcMar>
              <w:top w:w="80" w:type="dxa"/>
              <w:left w:w="80" w:type="dxa"/>
              <w:bottom w:w="80" w:type="dxa"/>
              <w:right w:w="80" w:type="dxa"/>
            </w:tcMar>
            <w:vAlign w:val="center"/>
          </w:tcPr>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Basado considerablemente en el trabajo de </w:t>
            </w:r>
            <w:r w:rsidRPr="008B75FC">
              <w:rPr>
                <w:rFonts w:eastAsia="Times New Roman" w:cs="Arial"/>
                <w:b/>
                <w:sz w:val="20"/>
                <w:lang w:val="es-ES_tradnl" w:eastAsia="es-ES"/>
              </w:rPr>
              <w:t>Mercedes París</w:t>
            </w:r>
            <w:r>
              <w:rPr>
                <w:rFonts w:eastAsia="Times New Roman" w:cs="Arial"/>
                <w:sz w:val="20"/>
                <w:lang w:val="es-ES_tradnl" w:eastAsia="es-ES"/>
              </w:rPr>
              <w:t xml:space="preserve">, </w:t>
            </w:r>
            <w:r w:rsidRPr="00B603DA">
              <w:rPr>
                <w:rFonts w:eastAsia="Times New Roman" w:cs="Arial"/>
                <w:sz w:val="20"/>
                <w:lang w:val="es-ES_tradnl" w:eastAsia="es-ES"/>
              </w:rPr>
              <w:t>en el ámbito del proyecto europeo Biocase.</w:t>
            </w:r>
          </w:p>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Compilado y editado por </w:t>
            </w:r>
            <w:r w:rsidRPr="008B75FC">
              <w:rPr>
                <w:rFonts w:eastAsia="Times New Roman" w:cs="Arial"/>
                <w:b/>
                <w:sz w:val="20"/>
                <w:lang w:val="es-ES_tradnl" w:eastAsia="es-ES"/>
              </w:rPr>
              <w:t>Alberto González</w:t>
            </w:r>
            <w:r w:rsidR="007A5631">
              <w:rPr>
                <w:rFonts w:eastAsia="Times New Roman" w:cs="Arial"/>
                <w:b/>
                <w:sz w:val="20"/>
                <w:lang w:val="es-ES_tradnl" w:eastAsia="es-ES"/>
              </w:rPr>
              <w:t xml:space="preserve"> </w:t>
            </w:r>
            <w:r w:rsidRPr="008B75FC">
              <w:rPr>
                <w:rFonts w:eastAsia="Times New Roman" w:cs="Arial"/>
                <w:b/>
                <w:sz w:val="20"/>
                <w:lang w:val="es-ES_tradnl" w:eastAsia="es-ES"/>
              </w:rPr>
              <w:t>Talaván</w:t>
            </w:r>
            <w:r w:rsidRPr="00B603DA">
              <w:rPr>
                <w:rFonts w:eastAsia="Times New Roman" w:cs="Arial"/>
                <w:sz w:val="20"/>
                <w:lang w:val="es-ES_tradnl" w:eastAsia="es-ES"/>
              </w:rPr>
              <w:t>.</w:t>
            </w:r>
          </w:p>
          <w:p w:rsidR="00B901C7" w:rsidRPr="00B603DA" w:rsidRDefault="00B901C7" w:rsidP="00B901C7">
            <w:pPr>
              <w:spacing w:after="0" w:line="240" w:lineRule="auto"/>
              <w:jc w:val="both"/>
              <w:rPr>
                <w:rFonts w:eastAsia="Times New Roman" w:cs="Arial"/>
                <w:sz w:val="20"/>
                <w:lang w:val="es-ES_tradnl" w:eastAsia="es-ES"/>
              </w:rPr>
            </w:pPr>
            <w:r w:rsidRPr="00B603DA">
              <w:rPr>
                <w:rFonts w:eastAsia="Times New Roman" w:cs="Arial"/>
                <w:sz w:val="20"/>
                <w:lang w:val="es-ES_tradnl" w:eastAsia="es-ES"/>
              </w:rPr>
              <w:t xml:space="preserve">Comentarios y supervisión por </w:t>
            </w:r>
            <w:r w:rsidRPr="008B75FC">
              <w:rPr>
                <w:rFonts w:eastAsia="Times New Roman" w:cs="Arial"/>
                <w:b/>
                <w:sz w:val="20"/>
                <w:lang w:val="es-ES_tradnl" w:eastAsia="es-ES"/>
              </w:rPr>
              <w:t>Francisco Pando</w:t>
            </w:r>
            <w:r w:rsidRPr="00B603DA">
              <w:rPr>
                <w:rFonts w:eastAsia="Times New Roman" w:cs="Arial"/>
                <w:sz w:val="20"/>
                <w:lang w:val="es-ES_tradnl" w:eastAsia="es-ES"/>
              </w:rPr>
              <w:t>.</w:t>
            </w:r>
          </w:p>
        </w:tc>
      </w:tr>
    </w:tbl>
    <w:p w:rsidR="008B75FC" w:rsidRDefault="008B75FC" w:rsidP="008B75FC">
      <w:pPr>
        <w:rPr>
          <w:b/>
          <w:color w:val="4F6228" w:themeColor="accent3" w:themeShade="80"/>
          <w:sz w:val="28"/>
        </w:rPr>
      </w:pPr>
      <w:r>
        <w:rPr>
          <w:b/>
          <w:color w:val="4F6228" w:themeColor="accent3" w:themeShade="80"/>
          <w:sz w:val="28"/>
        </w:rPr>
        <w:br w:type="page"/>
      </w:r>
    </w:p>
    <w:p w:rsidR="008B75FC" w:rsidRPr="003C262A" w:rsidRDefault="00702972" w:rsidP="008B75FC">
      <w:pPr>
        <w:rPr>
          <w:b/>
          <w:color w:val="215E63"/>
          <w:sz w:val="24"/>
        </w:rPr>
      </w:pPr>
      <w:r>
        <w:rPr>
          <w:b/>
          <w:color w:val="215E63"/>
          <w:sz w:val="32"/>
        </w:rPr>
        <w:lastRenderedPageBreak/>
        <w:t>Introducción</w:t>
      </w:r>
    </w:p>
    <w:p w:rsidR="00DB2569" w:rsidRDefault="00FB3822" w:rsidP="00AF721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En </w:t>
      </w:r>
      <w:r w:rsidR="008B75FC" w:rsidRPr="00F475DE">
        <w:rPr>
          <w:rFonts w:ascii="Times New Roman" w:hAnsi="Times New Roman" w:cs="Times New Roman"/>
          <w:sz w:val="24"/>
          <w:szCs w:val="24"/>
        </w:rPr>
        <w:t xml:space="preserve">el año </w:t>
      </w:r>
      <w:r w:rsidR="0030675D" w:rsidRPr="00F475DE">
        <w:rPr>
          <w:rFonts w:ascii="Times New Roman" w:hAnsi="Times New Roman" w:cs="Times New Roman"/>
          <w:sz w:val="24"/>
          <w:szCs w:val="24"/>
          <w:highlight w:val="yellow"/>
        </w:rPr>
        <w:t>2005</w:t>
      </w:r>
      <w:r w:rsidR="008B75FC" w:rsidRPr="00F475DE">
        <w:rPr>
          <w:rFonts w:ascii="Times New Roman" w:hAnsi="Times New Roman" w:cs="Times New Roman"/>
          <w:sz w:val="24"/>
          <w:szCs w:val="24"/>
        </w:rPr>
        <w:t xml:space="preserve">, el nodo español de GBIF </w:t>
      </w:r>
      <w:r>
        <w:rPr>
          <w:rFonts w:ascii="Times New Roman" w:hAnsi="Times New Roman" w:cs="Times New Roman"/>
          <w:sz w:val="24"/>
          <w:szCs w:val="24"/>
        </w:rPr>
        <w:t xml:space="preserve">abrió </w:t>
      </w:r>
      <w:r w:rsidR="008B75FC" w:rsidRPr="00F475DE">
        <w:rPr>
          <w:rFonts w:ascii="Times New Roman" w:hAnsi="Times New Roman" w:cs="Times New Roman"/>
          <w:sz w:val="24"/>
          <w:szCs w:val="24"/>
        </w:rPr>
        <w:t xml:space="preserve">un registro de las instituciones y </w:t>
      </w:r>
      <w:r>
        <w:rPr>
          <w:rFonts w:ascii="Times New Roman" w:hAnsi="Times New Roman" w:cs="Times New Roman"/>
          <w:sz w:val="24"/>
          <w:szCs w:val="24"/>
        </w:rPr>
        <w:t>proyectos</w:t>
      </w:r>
      <w:r w:rsidR="008D3C69">
        <w:rPr>
          <w:rFonts w:ascii="Times New Roman" w:hAnsi="Times New Roman" w:cs="Times New Roman"/>
          <w:sz w:val="24"/>
          <w:szCs w:val="24"/>
        </w:rPr>
        <w:t xml:space="preserve"> </w:t>
      </w:r>
      <w:r w:rsidRPr="006D2548">
        <w:rPr>
          <w:rFonts w:ascii="Times New Roman" w:hAnsi="Times New Roman" w:cs="Times New Roman"/>
          <w:sz w:val="24"/>
          <w:szCs w:val="24"/>
          <w:highlight w:val="yellow"/>
        </w:rPr>
        <w:t>radicados en territorio español</w:t>
      </w:r>
      <w:r w:rsidR="008D3C69">
        <w:rPr>
          <w:rFonts w:ascii="Times New Roman" w:hAnsi="Times New Roman" w:cs="Times New Roman"/>
          <w:sz w:val="24"/>
          <w:szCs w:val="24"/>
        </w:rPr>
        <w:t xml:space="preserve"> y </w:t>
      </w:r>
      <w:r>
        <w:rPr>
          <w:rFonts w:ascii="Times New Roman" w:hAnsi="Times New Roman" w:cs="Times New Roman"/>
          <w:sz w:val="24"/>
          <w:szCs w:val="24"/>
        </w:rPr>
        <w:t xml:space="preserve">que cuentan con </w:t>
      </w:r>
      <w:r w:rsidR="008D3C69">
        <w:rPr>
          <w:rFonts w:ascii="Times New Roman" w:hAnsi="Times New Roman" w:cs="Times New Roman"/>
          <w:sz w:val="24"/>
          <w:szCs w:val="24"/>
        </w:rPr>
        <w:t xml:space="preserve">información ligada al conocimiento y la conservación de la </w:t>
      </w:r>
      <w:r>
        <w:rPr>
          <w:rFonts w:ascii="Times New Roman" w:hAnsi="Times New Roman" w:cs="Times New Roman"/>
          <w:sz w:val="24"/>
          <w:szCs w:val="24"/>
        </w:rPr>
        <w:t>biodiversidad. Esta información se encuentra, en la mayoría de los casos, en forma de colecciones de historia natural, mientras que en otros casos se recoge en bases de datos creadas en el ámbito de proyectos de investigación.</w:t>
      </w:r>
    </w:p>
    <w:p w:rsidR="0078516C" w:rsidRDefault="008B75FC" w:rsidP="009F6043">
      <w:pPr>
        <w:spacing w:line="360" w:lineRule="auto"/>
        <w:ind w:firstLine="709"/>
        <w:jc w:val="both"/>
        <w:rPr>
          <w:rFonts w:ascii="Times New Roman" w:hAnsi="Times New Roman" w:cs="Times New Roman"/>
          <w:sz w:val="24"/>
          <w:szCs w:val="24"/>
        </w:rPr>
      </w:pPr>
      <w:r w:rsidRPr="00F475DE">
        <w:rPr>
          <w:rFonts w:ascii="Times New Roman" w:hAnsi="Times New Roman" w:cs="Times New Roman"/>
          <w:sz w:val="24"/>
          <w:szCs w:val="24"/>
        </w:rPr>
        <w:t xml:space="preserve">Desde su lanzamiento, el </w:t>
      </w:r>
      <w:r w:rsidR="003212EC" w:rsidRPr="00F475DE">
        <w:rPr>
          <w:rFonts w:ascii="Times New Roman" w:hAnsi="Times New Roman" w:cs="Times New Roman"/>
          <w:b/>
          <w:color w:val="215E63"/>
          <w:sz w:val="24"/>
          <w:szCs w:val="24"/>
        </w:rPr>
        <w:t>Registro de colecciones de historia natural y bases de datos de biodiversidad en España</w:t>
      </w:r>
      <w:r w:rsidRPr="00F475DE">
        <w:rPr>
          <w:rFonts w:ascii="Times New Roman" w:hAnsi="Times New Roman" w:cs="Times New Roman"/>
          <w:sz w:val="24"/>
          <w:szCs w:val="24"/>
        </w:rPr>
        <w:t xml:space="preserve"> ha reflejado el progreso de las instituciones y proyectos adscritos a él, traduciéndose en un aumento progresivo del número de </w:t>
      </w:r>
      <w:r w:rsidR="0030675D" w:rsidRPr="00F475DE">
        <w:rPr>
          <w:rFonts w:ascii="Times New Roman" w:hAnsi="Times New Roman" w:cs="Times New Roman"/>
          <w:sz w:val="24"/>
          <w:szCs w:val="24"/>
        </w:rPr>
        <w:t>recursos y de datos compartidos (</w:t>
      </w:r>
      <w:r w:rsidR="0030675D" w:rsidRPr="00F475DE">
        <w:rPr>
          <w:rFonts w:ascii="Times New Roman" w:hAnsi="Times New Roman" w:cs="Times New Roman"/>
          <w:sz w:val="24"/>
          <w:szCs w:val="24"/>
          <w:highlight w:val="yellow"/>
        </w:rPr>
        <w:t>Figura X</w:t>
      </w:r>
      <w:r w:rsidR="0030675D" w:rsidRPr="00F475DE">
        <w:rPr>
          <w:rFonts w:ascii="Times New Roman" w:hAnsi="Times New Roman" w:cs="Times New Roman"/>
          <w:sz w:val="24"/>
          <w:szCs w:val="24"/>
        </w:rPr>
        <w:t>)</w:t>
      </w:r>
      <w:r w:rsidR="00AF721D">
        <w:rPr>
          <w:rFonts w:ascii="Times New Roman" w:hAnsi="Times New Roman" w:cs="Times New Roman"/>
          <w:sz w:val="24"/>
          <w:szCs w:val="24"/>
        </w:rPr>
        <w:t xml:space="preserve">. Con respecto al informe anterior, </w:t>
      </w:r>
      <w:r w:rsidR="009F6043">
        <w:rPr>
          <w:rFonts w:ascii="Times New Roman" w:hAnsi="Times New Roman" w:cs="Times New Roman"/>
          <w:sz w:val="24"/>
          <w:szCs w:val="24"/>
        </w:rPr>
        <w:t xml:space="preserve">hemos incorporado tres </w:t>
      </w:r>
      <w:r w:rsidR="00AF721D">
        <w:rPr>
          <w:rFonts w:ascii="Times New Roman" w:hAnsi="Times New Roman" w:cs="Times New Roman"/>
          <w:sz w:val="24"/>
          <w:szCs w:val="24"/>
        </w:rPr>
        <w:t xml:space="preserve">colecciones </w:t>
      </w:r>
      <w:r w:rsidR="009F6043">
        <w:rPr>
          <w:rFonts w:ascii="Times New Roman" w:hAnsi="Times New Roman" w:cs="Times New Roman"/>
          <w:sz w:val="24"/>
          <w:szCs w:val="24"/>
        </w:rPr>
        <w:t xml:space="preserve">nuevas </w:t>
      </w:r>
      <w:r w:rsidR="00AF721D">
        <w:rPr>
          <w:rFonts w:ascii="Times New Roman" w:hAnsi="Times New Roman" w:cs="Times New Roman"/>
          <w:sz w:val="24"/>
          <w:szCs w:val="24"/>
        </w:rPr>
        <w:t xml:space="preserve">a la infraestructura de GBIF, y </w:t>
      </w:r>
      <w:r w:rsidR="009F6043">
        <w:rPr>
          <w:rFonts w:ascii="Times New Roman" w:hAnsi="Times New Roman" w:cs="Times New Roman"/>
          <w:sz w:val="24"/>
          <w:szCs w:val="24"/>
        </w:rPr>
        <w:t xml:space="preserve">el número de registros publicados ha crecido </w:t>
      </w:r>
      <w:r w:rsidR="00AF721D">
        <w:rPr>
          <w:rFonts w:ascii="Times New Roman" w:hAnsi="Times New Roman" w:cs="Times New Roman"/>
          <w:sz w:val="24"/>
          <w:szCs w:val="24"/>
        </w:rPr>
        <w:t xml:space="preserve">en </w:t>
      </w:r>
      <w:r w:rsidR="00367CFE">
        <w:rPr>
          <w:rFonts w:ascii="Times New Roman" w:hAnsi="Times New Roman" w:cs="Times New Roman"/>
          <w:b/>
          <w:color w:val="215E63"/>
          <w:sz w:val="24"/>
          <w:szCs w:val="24"/>
        </w:rPr>
        <w:t>1</w:t>
      </w:r>
      <w:r w:rsidR="00367CFE" w:rsidRPr="00367CFE">
        <w:rPr>
          <w:rFonts w:ascii="Times New Roman" w:hAnsi="Times New Roman" w:cs="Times New Roman"/>
          <w:b/>
          <w:color w:val="215E63"/>
          <w:spacing w:val="-20"/>
          <w:sz w:val="24"/>
          <w:szCs w:val="24"/>
        </w:rPr>
        <w:t xml:space="preserve"> </w:t>
      </w:r>
      <w:r w:rsidR="00367CFE">
        <w:rPr>
          <w:rFonts w:ascii="Times New Roman" w:hAnsi="Times New Roman" w:cs="Times New Roman"/>
          <w:b/>
          <w:color w:val="215E63"/>
          <w:sz w:val="24"/>
          <w:szCs w:val="24"/>
        </w:rPr>
        <w:t>554</w:t>
      </w:r>
      <w:r w:rsidR="00367CFE" w:rsidRPr="00367CFE">
        <w:rPr>
          <w:rFonts w:ascii="Times New Roman" w:hAnsi="Times New Roman" w:cs="Times New Roman"/>
          <w:b/>
          <w:color w:val="215E63"/>
          <w:spacing w:val="-20"/>
          <w:sz w:val="24"/>
          <w:szCs w:val="24"/>
        </w:rPr>
        <w:t xml:space="preserve"> </w:t>
      </w:r>
      <w:r w:rsidR="00367CFE">
        <w:rPr>
          <w:rFonts w:ascii="Times New Roman" w:hAnsi="Times New Roman" w:cs="Times New Roman"/>
          <w:b/>
          <w:color w:val="215E63"/>
          <w:sz w:val="24"/>
          <w:szCs w:val="24"/>
        </w:rPr>
        <w:t>961</w:t>
      </w:r>
      <w:r w:rsidR="00367CFE" w:rsidRPr="00367CFE">
        <w:rPr>
          <w:rFonts w:ascii="Times New Roman" w:hAnsi="Times New Roman" w:cs="Times New Roman"/>
          <w:sz w:val="24"/>
          <w:szCs w:val="24"/>
        </w:rPr>
        <w:t xml:space="preserve"> </w:t>
      </w:r>
      <w:r w:rsidR="009F6043">
        <w:rPr>
          <w:rFonts w:ascii="Times New Roman" w:hAnsi="Times New Roman" w:cs="Times New Roman"/>
          <w:sz w:val="24"/>
          <w:szCs w:val="24"/>
        </w:rPr>
        <w:t>registros</w:t>
      </w:r>
      <w:r w:rsidR="0030675D" w:rsidRPr="00F475DE">
        <w:rPr>
          <w:rFonts w:ascii="Times New Roman" w:hAnsi="Times New Roman" w:cs="Times New Roman"/>
          <w:sz w:val="24"/>
          <w:szCs w:val="24"/>
        </w:rPr>
        <w:t>.</w:t>
      </w:r>
    </w:p>
    <w:p w:rsidR="009242F0" w:rsidRDefault="00BD517E" w:rsidP="00AF721D">
      <w:pPr>
        <w:spacing w:after="0" w:line="360" w:lineRule="auto"/>
        <w:ind w:firstLine="709"/>
        <w:jc w:val="both"/>
        <w:rPr>
          <w:rFonts w:ascii="Times New Roman" w:hAnsi="Times New Roman" w:cs="Times New Roman"/>
          <w:sz w:val="24"/>
          <w:szCs w:val="24"/>
        </w:rPr>
      </w:pPr>
      <w:r w:rsidRPr="00F475DE">
        <w:rPr>
          <w:rFonts w:ascii="Times New Roman" w:hAnsi="Times New Roman" w:cs="Times New Roman"/>
          <w:sz w:val="24"/>
          <w:szCs w:val="24"/>
        </w:rPr>
        <w:t xml:space="preserve"> </w:t>
      </w:r>
      <w:r w:rsidR="004E2399" w:rsidRPr="00F475DE">
        <w:rPr>
          <w:rFonts w:ascii="Times New Roman" w:hAnsi="Times New Roman" w:cs="Times New Roman"/>
          <w:sz w:val="24"/>
          <w:szCs w:val="24"/>
        </w:rPr>
        <w:t xml:space="preserve">La cuarta edición del informe, presentada en 2012, recogía la información disponible hasta el primer semestre de dicho año. En esta quinta edición recogemos los datos de los dos años siguientes, hasta el primer semestre de 2014 incluido. Del mismo modo, hace dos años dividimos los recursos en cinco categorías de organismos, mientras que en esta ocasión optamos por </w:t>
      </w:r>
      <w:r w:rsidR="00773091">
        <w:rPr>
          <w:rFonts w:ascii="Times New Roman" w:hAnsi="Times New Roman" w:cs="Times New Roman"/>
          <w:sz w:val="24"/>
          <w:szCs w:val="24"/>
        </w:rPr>
        <w:t xml:space="preserve">ocho </w:t>
      </w:r>
      <w:r w:rsidR="004E2399" w:rsidRPr="00F475DE">
        <w:rPr>
          <w:rFonts w:ascii="Times New Roman" w:hAnsi="Times New Roman" w:cs="Times New Roman"/>
          <w:sz w:val="24"/>
          <w:szCs w:val="24"/>
        </w:rPr>
        <w:t>categorías que recogen mejor la diversidad de organismos representados (</w:t>
      </w:r>
      <w:r w:rsidR="004E2399" w:rsidRPr="00F475DE">
        <w:rPr>
          <w:rFonts w:ascii="Times New Roman" w:hAnsi="Times New Roman" w:cs="Times New Roman"/>
          <w:sz w:val="24"/>
          <w:szCs w:val="24"/>
          <w:highlight w:val="yellow"/>
        </w:rPr>
        <w:t>Tabla X</w:t>
      </w:r>
      <w:r w:rsidR="004E2399" w:rsidRPr="00F475DE">
        <w:rPr>
          <w:rFonts w:ascii="Times New Roman" w:hAnsi="Times New Roman" w:cs="Times New Roman"/>
          <w:sz w:val="24"/>
          <w:szCs w:val="24"/>
        </w:rPr>
        <w:t>).</w:t>
      </w:r>
    </w:p>
    <w:tbl>
      <w:tblPr>
        <w:tblStyle w:val="Sombreadomedio1-nfasis5"/>
        <w:tblpPr w:leftFromText="141" w:rightFromText="141" w:vertAnchor="text" w:horzAnchor="margin" w:tblpXSpec="right" w:tblpY="352"/>
        <w:tblW w:w="5000" w:type="pct"/>
        <w:tblLook w:val="04A0" w:firstRow="1" w:lastRow="0" w:firstColumn="1" w:lastColumn="0" w:noHBand="0" w:noVBand="1"/>
      </w:tblPr>
      <w:tblGrid>
        <w:gridCol w:w="2492"/>
        <w:gridCol w:w="6228"/>
      </w:tblGrid>
      <w:tr w:rsidR="00AF721D" w:rsidTr="00AF72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right w:val="nil"/>
            </w:tcBorders>
            <w:shd w:val="clear" w:color="auto" w:fill="auto"/>
          </w:tcPr>
          <w:p w:rsidR="00AF721D" w:rsidRPr="00BD517E" w:rsidRDefault="00AF721D" w:rsidP="00AF721D">
            <w:pPr>
              <w:jc w:val="both"/>
              <w:rPr>
                <w:rFonts w:cs="Times New Roman"/>
                <w:color w:val="auto"/>
                <w:sz w:val="20"/>
                <w:szCs w:val="24"/>
                <w:highlight w:val="yellow"/>
              </w:rPr>
            </w:pPr>
            <w:r w:rsidRPr="00BD517E">
              <w:rPr>
                <w:rFonts w:cs="Times New Roman"/>
                <w:color w:val="auto"/>
                <w:sz w:val="20"/>
                <w:szCs w:val="24"/>
                <w:highlight w:val="yellow"/>
              </w:rPr>
              <w:t>Tabla X. Categorías utilizadas en el último informe (2012) y en éste (2014)</w:t>
            </w:r>
          </w:p>
        </w:tc>
      </w:tr>
      <w:tr w:rsidR="00AF721D" w:rsidTr="00AF72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left w:val="single" w:sz="8" w:space="0" w:color="4BACC6" w:themeColor="accent5"/>
              <w:bottom w:val="single" w:sz="8" w:space="0" w:color="4BACC6" w:themeColor="accent5"/>
              <w:right w:val="single" w:sz="8" w:space="0" w:color="4BACC6" w:themeColor="accent5"/>
            </w:tcBorders>
            <w:shd w:val="clear" w:color="auto" w:fill="31849B" w:themeFill="accent5" w:themeFillShade="BF"/>
            <w:vAlign w:val="center"/>
          </w:tcPr>
          <w:p w:rsidR="00AF721D" w:rsidRPr="00BD517E" w:rsidRDefault="00AF721D" w:rsidP="00D7156F">
            <w:pPr>
              <w:jc w:val="center"/>
              <w:rPr>
                <w:rFonts w:cs="Times New Roman"/>
                <w:color w:val="FFFFFF" w:themeColor="background1"/>
              </w:rPr>
            </w:pPr>
            <w:r w:rsidRPr="00BD517E">
              <w:rPr>
                <w:rFonts w:cs="Times New Roman"/>
                <w:color w:val="FFFFFF" w:themeColor="background1"/>
              </w:rPr>
              <w:t>Categorías 2012</w:t>
            </w:r>
          </w:p>
        </w:tc>
        <w:tc>
          <w:tcPr>
            <w:tcW w:w="3571" w:type="pct"/>
            <w:tcBorders>
              <w:left w:val="single" w:sz="8" w:space="0" w:color="4BACC6" w:themeColor="accent5"/>
              <w:bottom w:val="single" w:sz="8" w:space="0" w:color="4BACC6" w:themeColor="accent5"/>
            </w:tcBorders>
            <w:shd w:val="clear" w:color="auto" w:fill="31849B" w:themeFill="accent5" w:themeFillShade="BF"/>
            <w:vAlign w:val="center"/>
          </w:tcPr>
          <w:p w:rsidR="00AF721D" w:rsidRPr="00BD517E" w:rsidRDefault="00AF721D" w:rsidP="00D7156F">
            <w:pPr>
              <w:jc w:val="center"/>
              <w:cnfStyle w:val="000000100000" w:firstRow="0" w:lastRow="0" w:firstColumn="0" w:lastColumn="0" w:oddVBand="0" w:evenVBand="0" w:oddHBand="1" w:evenHBand="0" w:firstRowFirstColumn="0" w:firstRowLastColumn="0" w:lastRowFirstColumn="0" w:lastRowLastColumn="0"/>
              <w:rPr>
                <w:rFonts w:cs="Times New Roman"/>
                <w:b/>
                <w:color w:val="FFFFFF" w:themeColor="background1"/>
              </w:rPr>
            </w:pPr>
            <w:r w:rsidRPr="00BD517E">
              <w:rPr>
                <w:rFonts w:cs="Times New Roman"/>
                <w:b/>
                <w:color w:val="FFFFFF" w:themeColor="background1"/>
              </w:rPr>
              <w:t>Categorías 2014</w:t>
            </w:r>
          </w:p>
        </w:tc>
      </w:tr>
      <w:tr w:rsidR="00AF721D" w:rsidTr="00AF72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single" w:sz="8" w:space="0" w:color="4BACC6" w:themeColor="accent5"/>
              <w:bottom w:val="single" w:sz="8" w:space="0" w:color="4BACC6" w:themeColor="accent5"/>
              <w:right w:val="single" w:sz="8" w:space="0" w:color="4BACC6" w:themeColor="accent5"/>
            </w:tcBorders>
            <w:vAlign w:val="center"/>
          </w:tcPr>
          <w:p w:rsidR="00AF721D" w:rsidRPr="00BD517E" w:rsidRDefault="00AF721D" w:rsidP="00D7156F">
            <w:pPr>
              <w:jc w:val="center"/>
              <w:rPr>
                <w:rFonts w:cs="Times New Roman"/>
                <w:b w:val="0"/>
                <w:szCs w:val="24"/>
              </w:rPr>
            </w:pPr>
            <w:r w:rsidRPr="00BD517E">
              <w:rPr>
                <w:rFonts w:cs="Times New Roman"/>
                <w:b w:val="0"/>
                <w:szCs w:val="24"/>
              </w:rPr>
              <w:t>Botánica</w:t>
            </w: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010000" w:firstRow="0" w:lastRow="0" w:firstColumn="0" w:lastColumn="0" w:oddVBand="0" w:evenVBand="0" w:oddHBand="0" w:evenHBand="1" w:firstRowFirstColumn="0" w:firstRowLastColumn="0" w:lastRowFirstColumn="0" w:lastRowLastColumn="0"/>
              <w:rPr>
                <w:rFonts w:cs="Times New Roman"/>
                <w:szCs w:val="24"/>
              </w:rPr>
            </w:pPr>
            <w:r w:rsidRPr="00BD517E">
              <w:rPr>
                <w:rFonts w:cs="Times New Roman"/>
                <w:szCs w:val="24"/>
              </w:rPr>
              <w:t>Plantas</w:t>
            </w:r>
          </w:p>
        </w:tc>
      </w:tr>
      <w:tr w:rsidR="00AF721D" w:rsidTr="00AF72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single" w:sz="8" w:space="0" w:color="4BACC6" w:themeColor="accent5"/>
              <w:bottom w:val="single" w:sz="8" w:space="0" w:color="4BACC6" w:themeColor="accent5"/>
              <w:right w:val="single" w:sz="8" w:space="0" w:color="4BACC6" w:themeColor="accent5"/>
            </w:tcBorders>
            <w:vAlign w:val="center"/>
          </w:tcPr>
          <w:p w:rsidR="00AF721D" w:rsidRPr="00BD517E" w:rsidRDefault="00AF721D" w:rsidP="00D7156F">
            <w:pPr>
              <w:jc w:val="center"/>
              <w:rPr>
                <w:rFonts w:cs="Times New Roman"/>
                <w:b w:val="0"/>
                <w:szCs w:val="24"/>
              </w:rPr>
            </w:pPr>
            <w:r w:rsidRPr="00BD517E">
              <w:rPr>
                <w:rFonts w:cs="Times New Roman"/>
                <w:b w:val="0"/>
                <w:szCs w:val="24"/>
              </w:rPr>
              <w:t>Zoología</w:t>
            </w: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100000" w:firstRow="0" w:lastRow="0" w:firstColumn="0" w:lastColumn="0" w:oddVBand="0" w:evenVBand="0" w:oddHBand="1" w:evenHBand="0" w:firstRowFirstColumn="0" w:firstRowLastColumn="0" w:lastRowFirstColumn="0" w:lastRowLastColumn="0"/>
              <w:rPr>
                <w:rFonts w:cs="Times New Roman"/>
                <w:szCs w:val="24"/>
              </w:rPr>
            </w:pPr>
            <w:r w:rsidRPr="00BD517E">
              <w:rPr>
                <w:rFonts w:cs="Times New Roman"/>
                <w:szCs w:val="24"/>
              </w:rPr>
              <w:t>Animales</w:t>
            </w:r>
          </w:p>
        </w:tc>
      </w:tr>
      <w:tr w:rsidR="00AF721D" w:rsidTr="00AF72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single" w:sz="8" w:space="0" w:color="4BACC6" w:themeColor="accent5"/>
              <w:bottom w:val="single" w:sz="8" w:space="0" w:color="4BACC6" w:themeColor="accent5"/>
              <w:right w:val="single" w:sz="8" w:space="0" w:color="4BACC6" w:themeColor="accent5"/>
            </w:tcBorders>
            <w:vAlign w:val="center"/>
          </w:tcPr>
          <w:p w:rsidR="00AF721D" w:rsidRPr="00BD517E" w:rsidRDefault="00AF721D" w:rsidP="00D7156F">
            <w:pPr>
              <w:jc w:val="center"/>
              <w:rPr>
                <w:rFonts w:cs="Times New Roman"/>
                <w:b w:val="0"/>
                <w:szCs w:val="24"/>
              </w:rPr>
            </w:pPr>
            <w:r w:rsidRPr="00BD517E">
              <w:rPr>
                <w:rFonts w:cs="Times New Roman"/>
                <w:b w:val="0"/>
                <w:szCs w:val="24"/>
              </w:rPr>
              <w:t>Paleontología</w:t>
            </w: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010000" w:firstRow="0" w:lastRow="0" w:firstColumn="0" w:lastColumn="0" w:oddVBand="0" w:evenVBand="0" w:oddHBand="0" w:evenHBand="1" w:firstRowFirstColumn="0" w:firstRowLastColumn="0" w:lastRowFirstColumn="0" w:lastRowLastColumn="0"/>
              <w:rPr>
                <w:rFonts w:cs="Times New Roman"/>
                <w:szCs w:val="24"/>
              </w:rPr>
            </w:pPr>
            <w:r w:rsidRPr="00BD517E">
              <w:rPr>
                <w:rFonts w:cs="Times New Roman"/>
                <w:szCs w:val="24"/>
              </w:rPr>
              <w:t>Algas</w:t>
            </w:r>
          </w:p>
        </w:tc>
      </w:tr>
      <w:tr w:rsidR="00AF721D" w:rsidTr="00AF72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single" w:sz="8" w:space="0" w:color="4BACC6" w:themeColor="accent5"/>
              <w:bottom w:val="single" w:sz="8" w:space="0" w:color="4BACC6" w:themeColor="accent5"/>
              <w:right w:val="single" w:sz="8" w:space="0" w:color="4BACC6" w:themeColor="accent5"/>
            </w:tcBorders>
            <w:vAlign w:val="center"/>
          </w:tcPr>
          <w:p w:rsidR="00AF721D" w:rsidRPr="00BD517E" w:rsidRDefault="00AF721D" w:rsidP="00D7156F">
            <w:pPr>
              <w:jc w:val="center"/>
              <w:rPr>
                <w:rFonts w:cs="Times New Roman"/>
                <w:b w:val="0"/>
                <w:szCs w:val="24"/>
              </w:rPr>
            </w:pPr>
            <w:r w:rsidRPr="00BD517E">
              <w:rPr>
                <w:rFonts w:cs="Times New Roman"/>
                <w:b w:val="0"/>
                <w:szCs w:val="24"/>
              </w:rPr>
              <w:t>Microbiología</w:t>
            </w: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100000" w:firstRow="0" w:lastRow="0" w:firstColumn="0" w:lastColumn="0" w:oddVBand="0" w:evenVBand="0" w:oddHBand="1" w:evenHBand="0" w:firstRowFirstColumn="0" w:firstRowLastColumn="0" w:lastRowFirstColumn="0" w:lastRowLastColumn="0"/>
              <w:rPr>
                <w:rFonts w:cs="Times New Roman"/>
                <w:szCs w:val="24"/>
              </w:rPr>
            </w:pPr>
            <w:r w:rsidRPr="00BD517E">
              <w:rPr>
                <w:rFonts w:cs="Times New Roman"/>
                <w:szCs w:val="24"/>
              </w:rPr>
              <w:t>Hongos</w:t>
            </w:r>
          </w:p>
        </w:tc>
      </w:tr>
      <w:tr w:rsidR="00AF721D" w:rsidTr="00AF72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single" w:sz="8" w:space="0" w:color="4BACC6" w:themeColor="accent5"/>
              <w:bottom w:val="single" w:sz="8" w:space="0" w:color="4BACC6" w:themeColor="accent5"/>
              <w:right w:val="single" w:sz="8" w:space="0" w:color="4BACC6" w:themeColor="accent5"/>
            </w:tcBorders>
            <w:vAlign w:val="center"/>
          </w:tcPr>
          <w:p w:rsidR="00AF721D" w:rsidRPr="00BD517E" w:rsidRDefault="00AF721D" w:rsidP="00D7156F">
            <w:pPr>
              <w:jc w:val="center"/>
              <w:rPr>
                <w:rFonts w:cs="Times New Roman"/>
                <w:b w:val="0"/>
                <w:szCs w:val="24"/>
              </w:rPr>
            </w:pPr>
            <w:r w:rsidRPr="00BD517E">
              <w:rPr>
                <w:rFonts w:cs="Times New Roman"/>
                <w:b w:val="0"/>
                <w:szCs w:val="24"/>
              </w:rPr>
              <w:t>Mixta</w:t>
            </w: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010000" w:firstRow="0" w:lastRow="0" w:firstColumn="0" w:lastColumn="0" w:oddVBand="0" w:evenVBand="0" w:oddHBand="0" w:evenHBand="1" w:firstRowFirstColumn="0" w:firstRowLastColumn="0" w:lastRowFirstColumn="0" w:lastRowLastColumn="0"/>
              <w:rPr>
                <w:rFonts w:cs="Times New Roman"/>
                <w:szCs w:val="24"/>
              </w:rPr>
            </w:pPr>
            <w:r w:rsidRPr="00BD517E">
              <w:rPr>
                <w:rFonts w:cs="Times New Roman"/>
                <w:szCs w:val="24"/>
              </w:rPr>
              <w:t>Microorganismos (bacterias, fitoplancton, zooplancton)</w:t>
            </w:r>
          </w:p>
        </w:tc>
      </w:tr>
      <w:tr w:rsidR="00AF721D" w:rsidTr="00AF72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single" w:sz="8" w:space="0" w:color="4BACC6" w:themeColor="accent5"/>
              <w:left w:val="nil"/>
              <w:bottom w:val="nil"/>
              <w:right w:val="single" w:sz="8" w:space="0" w:color="4BACC6" w:themeColor="accent5"/>
            </w:tcBorders>
            <w:shd w:val="clear" w:color="auto" w:fill="auto"/>
            <w:vAlign w:val="center"/>
          </w:tcPr>
          <w:p w:rsidR="00AF721D" w:rsidRPr="00BD517E" w:rsidRDefault="00AF721D" w:rsidP="00D7156F">
            <w:pPr>
              <w:jc w:val="center"/>
              <w:rPr>
                <w:rFonts w:cs="Times New Roman"/>
                <w:b w:val="0"/>
                <w:szCs w:val="24"/>
              </w:rPr>
            </w:pP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100000" w:firstRow="0" w:lastRow="0" w:firstColumn="0" w:lastColumn="0" w:oddVBand="0" w:evenVBand="0" w:oddHBand="1" w:evenHBand="0" w:firstRowFirstColumn="0" w:firstRowLastColumn="0" w:lastRowFirstColumn="0" w:lastRowLastColumn="0"/>
              <w:rPr>
                <w:rFonts w:cs="Times New Roman"/>
                <w:szCs w:val="24"/>
              </w:rPr>
            </w:pPr>
            <w:r w:rsidRPr="00BD517E">
              <w:rPr>
                <w:rFonts w:cs="Times New Roman"/>
                <w:szCs w:val="24"/>
              </w:rPr>
              <w:t>Recursos paleontológicos</w:t>
            </w:r>
          </w:p>
        </w:tc>
      </w:tr>
      <w:tr w:rsidR="00AF721D" w:rsidTr="00AF72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nil"/>
              <w:left w:val="nil"/>
              <w:bottom w:val="nil"/>
              <w:right w:val="single" w:sz="8" w:space="0" w:color="4BACC6" w:themeColor="accent5"/>
            </w:tcBorders>
            <w:shd w:val="clear" w:color="auto" w:fill="auto"/>
            <w:vAlign w:val="center"/>
          </w:tcPr>
          <w:p w:rsidR="00AF721D" w:rsidRPr="00BD517E" w:rsidRDefault="00AF721D" w:rsidP="00D7156F">
            <w:pPr>
              <w:jc w:val="center"/>
              <w:rPr>
                <w:rFonts w:cs="Times New Roman"/>
                <w:b w:val="0"/>
                <w:szCs w:val="24"/>
              </w:rPr>
            </w:pPr>
          </w:p>
        </w:tc>
        <w:tc>
          <w:tcPr>
            <w:tcW w:w="3571" w:type="pct"/>
            <w:tcBorders>
              <w:top w:val="single" w:sz="8" w:space="0" w:color="4BACC6" w:themeColor="accent5"/>
              <w:left w:val="single" w:sz="8" w:space="0" w:color="4BACC6" w:themeColor="accent5"/>
              <w:bottom w:val="single" w:sz="8" w:space="0" w:color="4BACC6" w:themeColor="accent5"/>
            </w:tcBorders>
            <w:vAlign w:val="center"/>
          </w:tcPr>
          <w:p w:rsidR="00AF721D" w:rsidRPr="00BD517E" w:rsidRDefault="00AF721D" w:rsidP="00D7156F">
            <w:pPr>
              <w:jc w:val="center"/>
              <w:cnfStyle w:val="000000010000" w:firstRow="0" w:lastRow="0" w:firstColumn="0" w:lastColumn="0" w:oddVBand="0" w:evenVBand="0" w:oddHBand="0" w:evenHBand="1" w:firstRowFirstColumn="0" w:firstRowLastColumn="0" w:lastRowFirstColumn="0" w:lastRowLastColumn="0"/>
              <w:rPr>
                <w:rFonts w:cs="Times New Roman"/>
                <w:szCs w:val="24"/>
              </w:rPr>
            </w:pPr>
            <w:r w:rsidRPr="00BD517E">
              <w:rPr>
                <w:rFonts w:cs="Times New Roman"/>
                <w:szCs w:val="24"/>
              </w:rPr>
              <w:t>Recursos geológicos</w:t>
            </w:r>
          </w:p>
        </w:tc>
      </w:tr>
      <w:tr w:rsidR="00AF721D" w:rsidTr="00AF72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9" w:type="pct"/>
            <w:tcBorders>
              <w:top w:val="nil"/>
              <w:left w:val="nil"/>
              <w:bottom w:val="nil"/>
              <w:right w:val="single" w:sz="8" w:space="0" w:color="4BACC6" w:themeColor="accent5"/>
            </w:tcBorders>
            <w:shd w:val="clear" w:color="auto" w:fill="auto"/>
            <w:vAlign w:val="center"/>
          </w:tcPr>
          <w:p w:rsidR="00AF721D" w:rsidRPr="00BD517E" w:rsidRDefault="00AF721D" w:rsidP="00D7156F">
            <w:pPr>
              <w:jc w:val="center"/>
              <w:rPr>
                <w:rFonts w:cs="Times New Roman"/>
                <w:b w:val="0"/>
                <w:szCs w:val="24"/>
              </w:rPr>
            </w:pPr>
          </w:p>
        </w:tc>
        <w:tc>
          <w:tcPr>
            <w:tcW w:w="3571" w:type="pct"/>
            <w:tcBorders>
              <w:top w:val="single" w:sz="8" w:space="0" w:color="4BACC6" w:themeColor="accent5"/>
              <w:left w:val="single" w:sz="8" w:space="0" w:color="4BACC6" w:themeColor="accent5"/>
            </w:tcBorders>
            <w:vAlign w:val="center"/>
          </w:tcPr>
          <w:p w:rsidR="00AF721D" w:rsidRPr="00BD517E" w:rsidRDefault="00AF721D" w:rsidP="00D7156F">
            <w:pPr>
              <w:jc w:val="center"/>
              <w:cnfStyle w:val="000000100000" w:firstRow="0" w:lastRow="0" w:firstColumn="0" w:lastColumn="0" w:oddVBand="0" w:evenVBand="0" w:oddHBand="1" w:evenHBand="0" w:firstRowFirstColumn="0" w:firstRowLastColumn="0" w:lastRowFirstColumn="0" w:lastRowLastColumn="0"/>
              <w:rPr>
                <w:rFonts w:cs="Times New Roman"/>
                <w:szCs w:val="24"/>
              </w:rPr>
            </w:pPr>
            <w:r w:rsidRPr="00BD517E">
              <w:rPr>
                <w:rFonts w:cs="Times New Roman"/>
                <w:szCs w:val="24"/>
              </w:rPr>
              <w:t>Mixtas</w:t>
            </w:r>
          </w:p>
        </w:tc>
      </w:tr>
    </w:tbl>
    <w:p w:rsidR="008B75FC" w:rsidRPr="00F475DE" w:rsidRDefault="008B75FC" w:rsidP="00AF721D">
      <w:pPr>
        <w:spacing w:before="200" w:line="360" w:lineRule="auto"/>
        <w:ind w:firstLine="709"/>
        <w:jc w:val="both"/>
        <w:rPr>
          <w:rFonts w:ascii="Times New Roman" w:hAnsi="Times New Roman" w:cs="Times New Roman"/>
          <w:sz w:val="24"/>
          <w:szCs w:val="24"/>
        </w:rPr>
      </w:pPr>
      <w:r w:rsidRPr="00F475DE">
        <w:rPr>
          <w:rFonts w:ascii="Times New Roman" w:hAnsi="Times New Roman" w:cs="Times New Roman"/>
          <w:sz w:val="24"/>
          <w:szCs w:val="24"/>
        </w:rPr>
        <w:t xml:space="preserve">En este informe presentamos una síntesis de los datos disponibles en el Registro de GBIF España. Se puede acceder a información detallada y continuamente actualizada a través de la página web </w:t>
      </w:r>
      <w:hyperlink r:id="rId9" w:history="1">
        <w:r w:rsidRPr="00F475DE">
          <w:rPr>
            <w:rStyle w:val="Hipervnculo"/>
            <w:rFonts w:ascii="Times New Roman" w:hAnsi="Times New Roman" w:cs="Times New Roman"/>
            <w:i/>
            <w:sz w:val="24"/>
            <w:szCs w:val="24"/>
          </w:rPr>
          <w:t>http://www.gbif.es/ic_busquedas.php</w:t>
        </w:r>
      </w:hyperlink>
      <w:r w:rsidRPr="00F475DE">
        <w:rPr>
          <w:rFonts w:ascii="Times New Roman" w:hAnsi="Times New Roman" w:cs="Times New Roman"/>
          <w:sz w:val="24"/>
          <w:szCs w:val="24"/>
        </w:rPr>
        <w:t xml:space="preserve">. </w:t>
      </w:r>
    </w:p>
    <w:p w:rsidR="009F6043" w:rsidRDefault="009F6043">
      <w:pPr>
        <w:rPr>
          <w:b/>
          <w:color w:val="215E63"/>
          <w:sz w:val="32"/>
        </w:rPr>
      </w:pPr>
      <w:r>
        <w:rPr>
          <w:b/>
          <w:color w:val="215E63"/>
          <w:sz w:val="32"/>
        </w:rPr>
        <w:br w:type="page"/>
      </w:r>
    </w:p>
    <w:p w:rsidR="00702972" w:rsidRDefault="00B05A24" w:rsidP="00702972">
      <w:pPr>
        <w:jc w:val="both"/>
        <w:rPr>
          <w:b/>
          <w:color w:val="215E63"/>
          <w:sz w:val="32"/>
        </w:rPr>
      </w:pPr>
      <w:r>
        <w:rPr>
          <w:b/>
          <w:color w:val="215E63"/>
          <w:sz w:val="32"/>
        </w:rPr>
        <w:lastRenderedPageBreak/>
        <w:t>R</w:t>
      </w:r>
      <w:r w:rsidR="00FB621B">
        <w:rPr>
          <w:b/>
          <w:color w:val="215E63"/>
          <w:sz w:val="32"/>
        </w:rPr>
        <w:t>ecursos</w:t>
      </w:r>
      <w:r>
        <w:rPr>
          <w:b/>
          <w:color w:val="215E63"/>
          <w:sz w:val="32"/>
        </w:rPr>
        <w:t xml:space="preserve"> y entidades</w:t>
      </w:r>
    </w:p>
    <w:p w:rsidR="009C30B2" w:rsidRDefault="00AE03FF" w:rsidP="00702972">
      <w:pPr>
        <w:ind w:firstLine="709"/>
        <w:jc w:val="both"/>
        <w:rPr>
          <w:rFonts w:ascii="Times New Roman" w:hAnsi="Times New Roman" w:cs="Times New Roman"/>
          <w:sz w:val="24"/>
          <w:szCs w:val="24"/>
        </w:rPr>
      </w:pPr>
      <w:r w:rsidRPr="00F475DE">
        <w:rPr>
          <w:rFonts w:ascii="Times New Roman" w:hAnsi="Times New Roman" w:cs="Times New Roman"/>
          <w:sz w:val="24"/>
          <w:szCs w:val="24"/>
        </w:rPr>
        <w:t xml:space="preserve">A </w:t>
      </w:r>
      <w:r w:rsidR="00FB621B" w:rsidRPr="00F475DE">
        <w:rPr>
          <w:rFonts w:ascii="Times New Roman" w:hAnsi="Times New Roman" w:cs="Times New Roman"/>
          <w:sz w:val="24"/>
          <w:szCs w:val="24"/>
        </w:rPr>
        <w:t xml:space="preserve">junio de 2014 contabilizamos </w:t>
      </w:r>
      <w:r w:rsidRPr="00F475DE">
        <w:rPr>
          <w:rFonts w:ascii="Times New Roman" w:hAnsi="Times New Roman" w:cs="Times New Roman"/>
          <w:sz w:val="24"/>
          <w:szCs w:val="24"/>
        </w:rPr>
        <w:t xml:space="preserve">448 colecciones de historia natural y </w:t>
      </w:r>
      <w:r w:rsidR="00B05A24" w:rsidRPr="00F475DE">
        <w:rPr>
          <w:rFonts w:ascii="Times New Roman" w:hAnsi="Times New Roman" w:cs="Times New Roman"/>
          <w:sz w:val="24"/>
          <w:szCs w:val="24"/>
        </w:rPr>
        <w:t xml:space="preserve">bases de datos, en conjunto recursos, </w:t>
      </w:r>
      <w:r w:rsidRPr="00F475DE">
        <w:rPr>
          <w:rFonts w:ascii="Times New Roman" w:hAnsi="Times New Roman" w:cs="Times New Roman"/>
          <w:sz w:val="24"/>
          <w:szCs w:val="24"/>
        </w:rPr>
        <w:t>en el territorio español</w:t>
      </w:r>
      <w:r w:rsidR="009C30B2" w:rsidRPr="00F475DE">
        <w:rPr>
          <w:rFonts w:ascii="Times New Roman" w:hAnsi="Times New Roman" w:cs="Times New Roman"/>
          <w:sz w:val="24"/>
          <w:szCs w:val="24"/>
        </w:rPr>
        <w:t xml:space="preserve">. De ellas, </w:t>
      </w:r>
      <w:r w:rsidR="001C5015" w:rsidRPr="00F475DE">
        <w:rPr>
          <w:rFonts w:ascii="Times New Roman" w:hAnsi="Times New Roman" w:cs="Times New Roman"/>
          <w:sz w:val="24"/>
          <w:szCs w:val="24"/>
        </w:rPr>
        <w:t xml:space="preserve">se han publicado </w:t>
      </w:r>
      <w:r w:rsidR="00EB6D8C">
        <w:rPr>
          <w:rFonts w:ascii="Times New Roman" w:hAnsi="Times New Roman" w:cs="Times New Roman"/>
          <w:b/>
          <w:color w:val="31849B" w:themeColor="accent5" w:themeShade="BF"/>
          <w:sz w:val="24"/>
          <w:szCs w:val="24"/>
        </w:rPr>
        <w:t>174 a través d</w:t>
      </w:r>
      <w:r w:rsidR="009C30B2" w:rsidRPr="00F475DE">
        <w:rPr>
          <w:rFonts w:ascii="Times New Roman" w:hAnsi="Times New Roman" w:cs="Times New Roman"/>
          <w:b/>
          <w:color w:val="31849B" w:themeColor="accent5" w:themeShade="BF"/>
          <w:sz w:val="24"/>
          <w:szCs w:val="24"/>
        </w:rPr>
        <w:t>e la infraestructura GBIF</w:t>
      </w:r>
      <w:r w:rsidR="009C30B2" w:rsidRPr="00F475DE">
        <w:rPr>
          <w:rFonts w:ascii="Times New Roman" w:hAnsi="Times New Roman" w:cs="Times New Roman"/>
          <w:sz w:val="24"/>
          <w:szCs w:val="24"/>
        </w:rPr>
        <w:t xml:space="preserve">. En la </w:t>
      </w:r>
      <w:r w:rsidR="009C30B2" w:rsidRPr="00F475DE">
        <w:rPr>
          <w:rFonts w:ascii="Times New Roman" w:hAnsi="Times New Roman" w:cs="Times New Roman"/>
          <w:sz w:val="24"/>
          <w:szCs w:val="24"/>
          <w:highlight w:val="yellow"/>
        </w:rPr>
        <w:t>Imagen X</w:t>
      </w:r>
      <w:r w:rsidR="009C30B2" w:rsidRPr="00F475DE">
        <w:rPr>
          <w:rFonts w:ascii="Times New Roman" w:hAnsi="Times New Roman" w:cs="Times New Roman"/>
          <w:sz w:val="24"/>
          <w:szCs w:val="24"/>
        </w:rPr>
        <w:t xml:space="preserve"> </w:t>
      </w:r>
      <w:r w:rsidR="001C5015" w:rsidRPr="00F475DE">
        <w:rPr>
          <w:rFonts w:ascii="Times New Roman" w:hAnsi="Times New Roman" w:cs="Times New Roman"/>
          <w:sz w:val="24"/>
          <w:szCs w:val="24"/>
        </w:rPr>
        <w:t xml:space="preserve">desglosamos estos </w:t>
      </w:r>
      <w:r w:rsidR="00B05A24" w:rsidRPr="00F475DE">
        <w:rPr>
          <w:rFonts w:ascii="Times New Roman" w:hAnsi="Times New Roman" w:cs="Times New Roman"/>
          <w:sz w:val="24"/>
          <w:szCs w:val="24"/>
        </w:rPr>
        <w:t>recursos</w:t>
      </w:r>
      <w:r w:rsidR="009C30B2" w:rsidRPr="00F475DE">
        <w:rPr>
          <w:rFonts w:ascii="Times New Roman" w:hAnsi="Times New Roman" w:cs="Times New Roman"/>
          <w:sz w:val="24"/>
          <w:szCs w:val="24"/>
        </w:rPr>
        <w:t xml:space="preserve"> </w:t>
      </w:r>
      <w:r w:rsidR="001C5015" w:rsidRPr="00F475DE">
        <w:rPr>
          <w:rFonts w:ascii="Times New Roman" w:hAnsi="Times New Roman" w:cs="Times New Roman"/>
          <w:sz w:val="24"/>
          <w:szCs w:val="24"/>
        </w:rPr>
        <w:t xml:space="preserve">en base a </w:t>
      </w:r>
      <w:r w:rsidR="00B05A24" w:rsidRPr="00F475DE">
        <w:rPr>
          <w:rFonts w:ascii="Times New Roman" w:hAnsi="Times New Roman" w:cs="Times New Roman"/>
          <w:sz w:val="24"/>
          <w:szCs w:val="24"/>
        </w:rPr>
        <w:t>los elementos incluídos en ello</w:t>
      </w:r>
      <w:r w:rsidR="009C30B2" w:rsidRPr="00F475DE">
        <w:rPr>
          <w:rFonts w:ascii="Times New Roman" w:hAnsi="Times New Roman" w:cs="Times New Roman"/>
          <w:sz w:val="24"/>
          <w:szCs w:val="24"/>
        </w:rPr>
        <w:t>s.</w:t>
      </w:r>
    </w:p>
    <w:p w:rsidR="009F6043" w:rsidRDefault="009F6043" w:rsidP="009F6043">
      <w:pPr>
        <w:spacing w:after="0"/>
        <w:rPr>
          <w:rFonts w:ascii="Times New Roman" w:hAnsi="Times New Roman" w:cs="Times New Roman"/>
          <w:sz w:val="24"/>
          <w:szCs w:val="24"/>
        </w:rPr>
      </w:pPr>
    </w:p>
    <w:p w:rsidR="00D555D2" w:rsidRDefault="009F6043" w:rsidP="00D555D2">
      <w:pPr>
        <w:ind w:firstLine="709"/>
        <w:jc w:val="both"/>
        <w:rPr>
          <w:rFonts w:ascii="Times New Roman" w:hAnsi="Times New Roman" w:cs="Times New Roman"/>
          <w:b/>
          <w:color w:val="215E63"/>
          <w:sz w:val="24"/>
          <w:szCs w:val="24"/>
        </w:rPr>
      </w:pPr>
      <w:r>
        <w:rPr>
          <w:rFonts w:ascii="Times New Roman" w:hAnsi="Times New Roman" w:cs="Times New Roman"/>
          <w:sz w:val="24"/>
          <w:szCs w:val="24"/>
        </w:rPr>
        <w:t xml:space="preserve">Con respecto al informe anterior, hemos incorporado tres colecciones nuevas a la infraestructura de GBIF, y el número de registros publicados ha crecido en </w:t>
      </w:r>
      <w:r>
        <w:rPr>
          <w:rFonts w:ascii="Times New Roman" w:hAnsi="Times New Roman" w:cs="Times New Roman"/>
          <w:b/>
          <w:color w:val="215E63"/>
          <w:sz w:val="24"/>
          <w:szCs w:val="24"/>
        </w:rPr>
        <w:t>1</w:t>
      </w:r>
      <w:r w:rsidRPr="00367CFE">
        <w:rPr>
          <w:rFonts w:ascii="Times New Roman" w:hAnsi="Times New Roman" w:cs="Times New Roman"/>
          <w:b/>
          <w:color w:val="215E63"/>
          <w:spacing w:val="-20"/>
          <w:sz w:val="24"/>
          <w:szCs w:val="24"/>
        </w:rPr>
        <w:t xml:space="preserve"> </w:t>
      </w:r>
      <w:r>
        <w:rPr>
          <w:rFonts w:ascii="Times New Roman" w:hAnsi="Times New Roman" w:cs="Times New Roman"/>
          <w:b/>
          <w:color w:val="215E63"/>
          <w:sz w:val="24"/>
          <w:szCs w:val="24"/>
        </w:rPr>
        <w:t>554</w:t>
      </w:r>
      <w:r w:rsidRPr="00367CFE">
        <w:rPr>
          <w:rFonts w:ascii="Times New Roman" w:hAnsi="Times New Roman" w:cs="Times New Roman"/>
          <w:b/>
          <w:color w:val="215E63"/>
          <w:spacing w:val="-20"/>
          <w:sz w:val="24"/>
          <w:szCs w:val="24"/>
        </w:rPr>
        <w:t xml:space="preserve"> </w:t>
      </w:r>
      <w:r>
        <w:rPr>
          <w:rFonts w:ascii="Times New Roman" w:hAnsi="Times New Roman" w:cs="Times New Roman"/>
          <w:b/>
          <w:color w:val="215E63"/>
          <w:sz w:val="24"/>
          <w:szCs w:val="24"/>
        </w:rPr>
        <w:t>961</w:t>
      </w:r>
      <w:r w:rsidR="00D555D2">
        <w:rPr>
          <w:rFonts w:ascii="Times New Roman" w:hAnsi="Times New Roman" w:cs="Times New Roman"/>
          <w:b/>
          <w:color w:val="215E63"/>
          <w:sz w:val="24"/>
          <w:szCs w:val="24"/>
        </w:rPr>
        <w:t>.</w:t>
      </w:r>
    </w:p>
    <w:p w:rsidR="00D555D2" w:rsidRPr="007233E1" w:rsidRDefault="00D555D2" w:rsidP="00D555D2">
      <w:pPr>
        <w:spacing w:after="0"/>
        <w:ind w:firstLine="709"/>
        <w:jc w:val="both"/>
        <w:rPr>
          <w:rFonts w:ascii="Times New Roman" w:hAnsi="Times New Roman" w:cs="Times New Roman"/>
          <w:sz w:val="24"/>
          <w:szCs w:val="24"/>
        </w:rPr>
      </w:pPr>
      <w:r w:rsidRPr="00F475DE">
        <w:rPr>
          <w:rFonts w:ascii="Times New Roman" w:hAnsi="Times New Roman" w:cs="Times New Roman"/>
          <w:sz w:val="24"/>
          <w:szCs w:val="24"/>
        </w:rPr>
        <w:t>U</w:t>
      </w:r>
      <w:r w:rsidRPr="00F475DE">
        <w:rPr>
          <w:rFonts w:ascii="Times New Roman" w:hAnsi="Times New Roman" w:cs="Times New Roman"/>
          <w:sz w:val="24"/>
        </w:rPr>
        <w:t xml:space="preserve">na gran parte de las colecciones que recogemos se alojan en instituciones educativas o centros de investigación, mientras que otras están vinculadas a proyectos concretos de investigación. </w:t>
      </w:r>
      <w:r>
        <w:rPr>
          <w:rFonts w:ascii="Times New Roman" w:hAnsi="Times New Roman" w:cs="Times New Roman"/>
          <w:sz w:val="24"/>
        </w:rPr>
        <w:t>Los 445</w:t>
      </w:r>
      <w:r w:rsidRPr="00F475DE">
        <w:rPr>
          <w:rFonts w:ascii="Times New Roman" w:hAnsi="Times New Roman" w:cs="Times New Roman"/>
          <w:sz w:val="24"/>
        </w:rPr>
        <w:t xml:space="preserve"> recursos españoles están vinculados con </w:t>
      </w:r>
      <w:commentRangeStart w:id="0"/>
      <w:r w:rsidRPr="00F475DE">
        <w:rPr>
          <w:rFonts w:ascii="Times New Roman" w:hAnsi="Times New Roman" w:cs="Times New Roman"/>
          <w:sz w:val="24"/>
        </w:rPr>
        <w:t>1</w:t>
      </w:r>
      <w:r>
        <w:rPr>
          <w:rFonts w:ascii="Times New Roman" w:hAnsi="Times New Roman" w:cs="Times New Roman"/>
          <w:sz w:val="24"/>
        </w:rPr>
        <w:t>59</w:t>
      </w:r>
      <w:r w:rsidRPr="00F475DE">
        <w:rPr>
          <w:rFonts w:ascii="Times New Roman" w:hAnsi="Times New Roman" w:cs="Times New Roman"/>
          <w:sz w:val="24"/>
        </w:rPr>
        <w:t xml:space="preserve"> entidades</w:t>
      </w:r>
      <w:commentRangeEnd w:id="0"/>
      <w:r>
        <w:rPr>
          <w:rStyle w:val="Refdecomentario"/>
        </w:rPr>
        <w:commentReference w:id="0"/>
      </w:r>
      <w:r w:rsidRPr="00F475DE">
        <w:rPr>
          <w:rFonts w:ascii="Times New Roman" w:hAnsi="Times New Roman" w:cs="Times New Roman"/>
          <w:sz w:val="24"/>
        </w:rPr>
        <w:t xml:space="preserve"> y, de ellas, </w:t>
      </w:r>
      <w:r>
        <w:rPr>
          <w:rFonts w:ascii="Times New Roman" w:hAnsi="Times New Roman" w:cs="Times New Roman"/>
          <w:b/>
          <w:color w:val="215868" w:themeColor="accent5" w:themeShade="80"/>
          <w:sz w:val="24"/>
        </w:rPr>
        <w:t>68</w:t>
      </w:r>
      <w:r w:rsidRPr="00F475DE">
        <w:rPr>
          <w:rFonts w:ascii="Times New Roman" w:hAnsi="Times New Roman" w:cs="Times New Roman"/>
          <w:b/>
          <w:color w:val="215868" w:themeColor="accent5" w:themeShade="80"/>
          <w:sz w:val="24"/>
        </w:rPr>
        <w:t xml:space="preserve"> publican datos sobre biodiversidad a través del nodo español de GBIF</w:t>
      </w:r>
      <w:r w:rsidRPr="00F475DE">
        <w:rPr>
          <w:rFonts w:ascii="Times New Roman" w:hAnsi="Times New Roman" w:cs="Times New Roman"/>
          <w:sz w:val="24"/>
        </w:rPr>
        <w:t xml:space="preserve"> </w:t>
      </w:r>
      <w:r w:rsidRPr="00F475DE">
        <w:rPr>
          <w:rFonts w:ascii="Times New Roman" w:hAnsi="Times New Roman" w:cs="Times New Roman"/>
          <w:sz w:val="24"/>
          <w:highlight w:val="yellow"/>
        </w:rPr>
        <w:t>(Figura X)</w:t>
      </w:r>
      <w:r w:rsidRPr="00F475DE">
        <w:rPr>
          <w:rFonts w:ascii="Times New Roman" w:hAnsi="Times New Roman" w:cs="Times New Roman"/>
          <w:sz w:val="24"/>
        </w:rPr>
        <w:t>.</w:t>
      </w:r>
    </w:p>
    <w:p w:rsidR="00731442" w:rsidRDefault="009F6043" w:rsidP="00D555D2">
      <w:pPr>
        <w:ind w:firstLine="709"/>
        <w:jc w:val="both"/>
        <w:rPr>
          <w:rFonts w:ascii="Times New Roman" w:hAnsi="Times New Roman" w:cs="Times New Roman"/>
          <w:sz w:val="24"/>
        </w:rPr>
      </w:pPr>
      <w:r w:rsidRPr="00367CFE">
        <w:rPr>
          <w:rFonts w:ascii="Times New Roman" w:hAnsi="Times New Roman" w:cs="Times New Roman"/>
          <w:sz w:val="24"/>
          <w:szCs w:val="24"/>
        </w:rPr>
        <w:t xml:space="preserve"> </w:t>
      </w:r>
      <w:r>
        <w:rPr>
          <w:rFonts w:ascii="Times New Roman" w:hAnsi="Times New Roman" w:cs="Times New Roman"/>
          <w:sz w:val="24"/>
          <w:szCs w:val="24"/>
        </w:rPr>
        <w:t>registros</w:t>
      </w:r>
      <w:r w:rsidRPr="00F475DE">
        <w:rPr>
          <w:rFonts w:ascii="Times New Roman" w:hAnsi="Times New Roman" w:cs="Times New Roman"/>
          <w:sz w:val="24"/>
          <w:szCs w:val="24"/>
        </w:rPr>
        <w:t>.</w:t>
      </w:r>
      <w:r w:rsidR="007233E1">
        <w:rPr>
          <w:noProof/>
          <w:lang w:eastAsia="es-ES"/>
        </w:rPr>
        <mc:AlternateContent>
          <mc:Choice Requires="wps">
            <w:drawing>
              <wp:anchor distT="0" distB="0" distL="114300" distR="114300" simplePos="0" relativeHeight="251659263" behindDoc="0" locked="0" layoutInCell="1" allowOverlap="1" wp14:anchorId="3C095A65" wp14:editId="4DDDA7F0">
                <wp:simplePos x="0" y="0"/>
                <wp:positionH relativeFrom="column">
                  <wp:posOffset>33655</wp:posOffset>
                </wp:positionH>
                <wp:positionV relativeFrom="paragraph">
                  <wp:posOffset>5083810</wp:posOffset>
                </wp:positionV>
                <wp:extent cx="5375910" cy="371475"/>
                <wp:effectExtent l="0" t="0" r="0" b="9525"/>
                <wp:wrapSquare wrapText="bothSides"/>
                <wp:docPr id="15" name="15 Cuadro de texto"/>
                <wp:cNvGraphicFramePr/>
                <a:graphic xmlns:a="http://schemas.openxmlformats.org/drawingml/2006/main">
                  <a:graphicData uri="http://schemas.microsoft.com/office/word/2010/wordprocessingShape">
                    <wps:wsp>
                      <wps:cNvSpPr txBox="1"/>
                      <wps:spPr>
                        <a:xfrm>
                          <a:off x="0" y="0"/>
                          <a:ext cx="5375910" cy="371475"/>
                        </a:xfrm>
                        <a:prstGeom prst="rect">
                          <a:avLst/>
                        </a:prstGeom>
                        <a:solidFill>
                          <a:prstClr val="white"/>
                        </a:solidFill>
                        <a:ln>
                          <a:noFill/>
                        </a:ln>
                        <a:effectLst/>
                      </wps:spPr>
                      <wps:txbx>
                        <w:txbxContent>
                          <w:p w:rsidR="009F6043" w:rsidRPr="00DB2569" w:rsidRDefault="009F6043" w:rsidP="009F6043">
                            <w:pPr>
                              <w:pStyle w:val="Epgrafe"/>
                              <w:jc w:val="both"/>
                              <w:rPr>
                                <w:rFonts w:ascii="Times New Roman" w:hAnsi="Times New Roman" w:cs="Times New Roman"/>
                                <w:b w:val="0"/>
                                <w:noProof/>
                                <w:color w:val="auto"/>
                                <w:sz w:val="28"/>
                                <w:szCs w:val="24"/>
                              </w:rPr>
                            </w:pPr>
                            <w:r w:rsidRPr="00BD517E">
                              <w:rPr>
                                <w:color w:val="auto"/>
                                <w:sz w:val="20"/>
                                <w:highlight w:val="yellow"/>
                              </w:rPr>
                              <w:t>Figura X</w:t>
                            </w:r>
                            <w:r w:rsidRPr="00DB2569">
                              <w:rPr>
                                <w:color w:val="auto"/>
                                <w:sz w:val="20"/>
                              </w:rPr>
                              <w:t>.</w:t>
                            </w:r>
                            <w:r w:rsidRPr="00DB2569">
                              <w:rPr>
                                <w:b w:val="0"/>
                                <w:color w:val="auto"/>
                                <w:sz w:val="20"/>
                              </w:rPr>
                              <w:t xml:space="preserve"> Incorporación anual de colecciones y de</w:t>
                            </w:r>
                            <w:r>
                              <w:rPr>
                                <w:b w:val="0"/>
                                <w:color w:val="auto"/>
                                <w:sz w:val="20"/>
                              </w:rPr>
                              <w:t xml:space="preserve"> </w:t>
                            </w:r>
                            <w:r w:rsidRPr="00DB2569">
                              <w:rPr>
                                <w:b w:val="0"/>
                                <w:color w:val="auto"/>
                                <w:sz w:val="20"/>
                              </w:rPr>
                              <w:t>datos de entidades españolas a la infraestructura de GBIF en los últimos seis años.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5 Cuadro de texto" o:spid="_x0000_s1026" type="#_x0000_t202" style="position:absolute;left:0;text-align:left;margin-left:2.65pt;margin-top:400.3pt;width:423.3pt;height:29.2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" stroked="f">
                <v:textbox inset="0,0,0,0">
                  <w:txbxContent>
                    <w:p w:rsidR="009F6043" w:rsidRPr="00DB2569" w:rsidRDefault="009F6043" w:rsidP="009F6043">
                      <w:pPr>
                        <w:pStyle w:val="Epgrafe"/>
                        <w:jc w:val="both"/>
                        <w:rPr>
                          <w:rFonts w:ascii="Times New Roman" w:hAnsi="Times New Roman" w:cs="Times New Roman"/>
                          <w:b w:val="0"/>
                          <w:noProof/>
                          <w:color w:val="auto"/>
                          <w:sz w:val="28"/>
                          <w:szCs w:val="24"/>
                        </w:rPr>
                      </w:pPr>
                      <w:r w:rsidRPr="00BD517E">
                        <w:rPr>
                          <w:color w:val="auto"/>
                          <w:sz w:val="20"/>
                          <w:highlight w:val="yellow"/>
                        </w:rPr>
                        <w:t>Figura X</w:t>
                      </w:r>
                      <w:r w:rsidRPr="00DB2569">
                        <w:rPr>
                          <w:color w:val="auto"/>
                          <w:sz w:val="20"/>
                        </w:rPr>
                        <w:t>.</w:t>
                      </w:r>
                      <w:r w:rsidRPr="00DB2569">
                        <w:rPr>
                          <w:b w:val="0"/>
                          <w:color w:val="auto"/>
                          <w:sz w:val="20"/>
                        </w:rPr>
                        <w:t xml:space="preserve"> Incorporación anual de colecciones y de</w:t>
                      </w:r>
                      <w:r>
                        <w:rPr>
                          <w:b w:val="0"/>
                          <w:color w:val="auto"/>
                          <w:sz w:val="20"/>
                        </w:rPr>
                        <w:t xml:space="preserve"> </w:t>
                      </w:r>
                      <w:r w:rsidRPr="00DB2569">
                        <w:rPr>
                          <w:b w:val="0"/>
                          <w:color w:val="auto"/>
                          <w:sz w:val="20"/>
                        </w:rPr>
                        <w:t>datos de entidades españolas a la infraestructura de GBIF en los últimos seis años.</w:t>
                      </w:r>
                    </w:p>
                  </w:txbxContent>
                </v:textbox>
                <w10:wrap type="square"/>
              </v:shape>
            </w:pict>
          </mc:Fallback>
        </mc:AlternateContent>
      </w:r>
    </w:p>
    <w:tbl>
      <w:tblPr>
        <w:tblStyle w:val="Cuadrculaclara-nfasis6"/>
        <w:tblW w:w="0" w:type="auto"/>
        <w:jc w:val="center"/>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12" w:space="0" w:color="FFFFFF" w:themeColor="background1"/>
          <w:insideV w:val="none" w:sz="0" w:space="0" w:color="auto"/>
        </w:tblBorders>
        <w:tblLook w:val="04A0" w:firstRow="1" w:lastRow="0" w:firstColumn="1" w:lastColumn="0" w:noHBand="0" w:noVBand="1"/>
      </w:tblPr>
      <w:tblGrid>
        <w:gridCol w:w="1966"/>
        <w:gridCol w:w="1897"/>
        <w:gridCol w:w="1480"/>
        <w:gridCol w:w="1897"/>
        <w:gridCol w:w="1480"/>
      </w:tblGrid>
      <w:tr w:rsidR="00FB3F5E" w:rsidTr="00E41B0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top w:val="nil"/>
              <w:left w:val="nil"/>
              <w:bottom w:val="single" w:sz="12" w:space="0" w:color="FFFFFF" w:themeColor="background1"/>
              <w:right w:val="nil"/>
            </w:tcBorders>
            <w:shd w:val="clear" w:color="auto" w:fill="auto"/>
            <w:vAlign w:val="center"/>
          </w:tcPr>
          <w:p w:rsidR="00FB3F5E" w:rsidRPr="00211338" w:rsidRDefault="00FB3F5E" w:rsidP="00E41B08">
            <w:pPr>
              <w:jc w:val="both"/>
              <w:rPr>
                <w:sz w:val="20"/>
              </w:rPr>
            </w:pPr>
            <w:r w:rsidRPr="00BD517E">
              <w:rPr>
                <w:rFonts w:asciiTheme="minorHAnsi" w:hAnsiTheme="minorHAnsi"/>
                <w:sz w:val="20"/>
                <w:highlight w:val="yellow"/>
              </w:rPr>
              <w:t>Tabla X</w:t>
            </w:r>
            <w:r w:rsidRPr="00211338">
              <w:rPr>
                <w:rFonts w:asciiTheme="minorHAnsi" w:hAnsiTheme="minorHAnsi"/>
                <w:sz w:val="20"/>
              </w:rPr>
              <w:t xml:space="preserve">. </w:t>
            </w:r>
            <w:r w:rsidRPr="00211338">
              <w:rPr>
                <w:rFonts w:asciiTheme="minorHAnsi" w:hAnsiTheme="minorHAnsi"/>
                <w:b w:val="0"/>
                <w:sz w:val="20"/>
              </w:rPr>
              <w:t>Número total de colecciones de historia natural y bases de datos</w:t>
            </w:r>
            <w:r>
              <w:rPr>
                <w:rFonts w:asciiTheme="minorHAnsi" w:hAnsiTheme="minorHAnsi"/>
                <w:b w:val="0"/>
                <w:sz w:val="20"/>
              </w:rPr>
              <w:t xml:space="preserve"> en España</w:t>
            </w:r>
            <w:r w:rsidRPr="00211338">
              <w:rPr>
                <w:rFonts w:asciiTheme="minorHAnsi" w:hAnsiTheme="minorHAnsi"/>
                <w:b w:val="0"/>
                <w:sz w:val="20"/>
              </w:rPr>
              <w:t>, y de registros, según el tipo de información recogida, recogidos en los años 2012 (1</w:t>
            </w:r>
            <w:r w:rsidRPr="00211338">
              <w:rPr>
                <w:rFonts w:asciiTheme="minorHAnsi" w:hAnsiTheme="minorHAnsi"/>
                <w:b w:val="0"/>
                <w:sz w:val="20"/>
                <w:vertAlign w:val="superscript"/>
              </w:rPr>
              <w:t>er</w:t>
            </w:r>
            <w:r w:rsidRPr="00211338">
              <w:rPr>
                <w:rFonts w:asciiTheme="minorHAnsi" w:hAnsiTheme="minorHAnsi"/>
                <w:b w:val="0"/>
                <w:sz w:val="20"/>
              </w:rPr>
              <w:t xml:space="preserve"> semestre) y 2014 (1</w:t>
            </w:r>
            <w:r w:rsidRPr="00211338">
              <w:rPr>
                <w:rFonts w:asciiTheme="minorHAnsi" w:hAnsiTheme="minorHAnsi"/>
                <w:b w:val="0"/>
                <w:sz w:val="20"/>
                <w:vertAlign w:val="superscript"/>
              </w:rPr>
              <w:t>er</w:t>
            </w:r>
            <w:r w:rsidRPr="00211338">
              <w:rPr>
                <w:rFonts w:asciiTheme="minorHAnsi" w:hAnsiTheme="minorHAnsi"/>
                <w:b w:val="0"/>
                <w:sz w:val="20"/>
              </w:rPr>
              <w:t xml:space="preserve"> semestre).</w:t>
            </w:r>
          </w:p>
        </w:tc>
      </w:tr>
      <w:tr w:rsidR="00FB3F5E" w:rsidTr="00E41B0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1F497D" w:themeColor="text2"/>
              <w:left w:val="single" w:sz="12" w:space="0" w:color="1F497D" w:themeColor="text2"/>
              <w:bottom w:val="single" w:sz="12" w:space="0" w:color="FFFFFF" w:themeColor="background1"/>
              <w:right w:val="single" w:sz="12" w:space="0" w:color="FFFFFF" w:themeColor="background1"/>
            </w:tcBorders>
            <w:shd w:val="clear" w:color="auto" w:fill="308990"/>
            <w:vAlign w:val="center"/>
          </w:tcPr>
          <w:p w:rsidR="00FB3F5E" w:rsidRPr="00211338" w:rsidRDefault="00FB3F5E" w:rsidP="00E41B08">
            <w:pPr>
              <w:jc w:val="center"/>
              <w:rPr>
                <w:rFonts w:asciiTheme="minorHAnsi" w:hAnsiTheme="minorHAnsi"/>
                <w:color w:val="FFFFFF" w:themeColor="background1"/>
                <w:szCs w:val="20"/>
              </w:rPr>
            </w:pPr>
            <w:r w:rsidRPr="00211338">
              <w:rPr>
                <w:rFonts w:asciiTheme="minorHAnsi" w:hAnsiTheme="minorHAnsi"/>
                <w:color w:val="FFFFFF" w:themeColor="background1"/>
                <w:szCs w:val="20"/>
              </w:rPr>
              <w:t>Tipo de información</w:t>
            </w:r>
          </w:p>
        </w:tc>
        <w:tc>
          <w:tcPr>
            <w:tcW w:w="0" w:type="auto"/>
            <w:tcBorders>
              <w:top w:val="single" w:sz="12" w:space="0" w:color="1F497D" w:themeColor="text2"/>
              <w:left w:val="single" w:sz="12" w:space="0" w:color="FFFFFF" w:themeColor="background1"/>
              <w:bottom w:val="single" w:sz="12" w:space="0" w:color="FFFFFF" w:themeColor="background1"/>
              <w:right w:val="single" w:sz="12" w:space="0" w:color="FFFFFF" w:themeColor="background1"/>
            </w:tcBorders>
            <w:shd w:val="clear" w:color="auto" w:fill="308990"/>
          </w:tcPr>
          <w:p w:rsidR="00FB3F5E" w:rsidRPr="004E2399" w:rsidRDefault="00FB3F5E" w:rsidP="00E41B08">
            <w:pPr>
              <w:jc w:val="center"/>
              <w:cnfStyle w:val="000000100000" w:firstRow="0" w:lastRow="0" w:firstColumn="0" w:lastColumn="0" w:oddVBand="0" w:evenVBand="0" w:oddHBand="1" w:evenHBand="0" w:firstRowFirstColumn="0" w:firstRowLastColumn="0" w:lastRowFirstColumn="0" w:lastRowLastColumn="0"/>
              <w:rPr>
                <w:b/>
                <w:color w:val="FFFFFF" w:themeColor="background1"/>
                <w:szCs w:val="20"/>
              </w:rPr>
            </w:pPr>
            <w:r w:rsidRPr="004E2399">
              <w:rPr>
                <w:b/>
                <w:color w:val="FFFFFF" w:themeColor="background1"/>
                <w:szCs w:val="20"/>
              </w:rPr>
              <w:t>Colecciones y bases de datos 2012</w:t>
            </w:r>
          </w:p>
        </w:tc>
        <w:tc>
          <w:tcPr>
            <w:tcW w:w="0" w:type="auto"/>
            <w:tcBorders>
              <w:top w:val="single" w:sz="12" w:space="0" w:color="1F497D" w:themeColor="text2"/>
              <w:left w:val="single" w:sz="12" w:space="0" w:color="FFFFFF" w:themeColor="background1"/>
              <w:bottom w:val="single" w:sz="12" w:space="0" w:color="FFFFFF" w:themeColor="background1"/>
              <w:right w:val="single" w:sz="12" w:space="0" w:color="FFFFFF" w:themeColor="background1"/>
            </w:tcBorders>
            <w:shd w:val="clear" w:color="auto" w:fill="308990"/>
          </w:tcPr>
          <w:p w:rsidR="00FB3F5E" w:rsidRPr="004E2399" w:rsidRDefault="00FB3F5E" w:rsidP="00E41B08">
            <w:pPr>
              <w:jc w:val="center"/>
              <w:cnfStyle w:val="000000100000" w:firstRow="0" w:lastRow="0" w:firstColumn="0" w:lastColumn="0" w:oddVBand="0" w:evenVBand="0" w:oddHBand="1" w:evenHBand="0" w:firstRowFirstColumn="0" w:firstRowLastColumn="0" w:lastRowFirstColumn="0" w:lastRowLastColumn="0"/>
              <w:rPr>
                <w:b/>
                <w:color w:val="FFFFFF" w:themeColor="background1"/>
                <w:szCs w:val="20"/>
              </w:rPr>
            </w:pPr>
            <w:r w:rsidRPr="004E2399">
              <w:rPr>
                <w:b/>
                <w:color w:val="FFFFFF" w:themeColor="background1"/>
                <w:szCs w:val="20"/>
              </w:rPr>
              <w:t>Número de registros 2012</w:t>
            </w:r>
          </w:p>
        </w:tc>
        <w:tc>
          <w:tcPr>
            <w:tcW w:w="0" w:type="auto"/>
            <w:tcBorders>
              <w:top w:val="single" w:sz="12" w:space="0" w:color="1F497D" w:themeColor="text2"/>
              <w:left w:val="single" w:sz="12" w:space="0" w:color="FFFFFF" w:themeColor="background1"/>
              <w:bottom w:val="single" w:sz="12" w:space="0" w:color="FFFFFF" w:themeColor="background1"/>
              <w:right w:val="single" w:sz="12" w:space="0" w:color="FFFFFF" w:themeColor="background1"/>
            </w:tcBorders>
            <w:shd w:val="clear" w:color="auto" w:fill="308990"/>
          </w:tcPr>
          <w:p w:rsidR="00FB3F5E" w:rsidRPr="004E2399" w:rsidRDefault="00FB3F5E" w:rsidP="00E41B08">
            <w:pPr>
              <w:jc w:val="center"/>
              <w:cnfStyle w:val="000000100000" w:firstRow="0" w:lastRow="0" w:firstColumn="0" w:lastColumn="0" w:oddVBand="0" w:evenVBand="0" w:oddHBand="1" w:evenHBand="0" w:firstRowFirstColumn="0" w:firstRowLastColumn="0" w:lastRowFirstColumn="0" w:lastRowLastColumn="0"/>
              <w:rPr>
                <w:b/>
                <w:color w:val="FFFFFF" w:themeColor="background1"/>
                <w:szCs w:val="20"/>
              </w:rPr>
            </w:pPr>
            <w:r w:rsidRPr="004E2399">
              <w:rPr>
                <w:b/>
                <w:color w:val="FFFFFF" w:themeColor="background1"/>
                <w:szCs w:val="20"/>
              </w:rPr>
              <w:t>Colecciones y bases de datos 2014</w:t>
            </w:r>
          </w:p>
        </w:tc>
        <w:tc>
          <w:tcPr>
            <w:tcW w:w="0" w:type="auto"/>
            <w:tcBorders>
              <w:top w:val="single" w:sz="12" w:space="0" w:color="1F497D" w:themeColor="text2"/>
              <w:left w:val="single" w:sz="12" w:space="0" w:color="FFFFFF" w:themeColor="background1"/>
              <w:bottom w:val="single" w:sz="12" w:space="0" w:color="FFFFFF" w:themeColor="background1"/>
              <w:right w:val="single" w:sz="12" w:space="0" w:color="1F497D" w:themeColor="text2"/>
            </w:tcBorders>
            <w:shd w:val="clear" w:color="auto" w:fill="308990"/>
            <w:vAlign w:val="center"/>
          </w:tcPr>
          <w:p w:rsidR="00FB3F5E" w:rsidRPr="004E2399" w:rsidRDefault="00FB3F5E" w:rsidP="00E41B08">
            <w:pPr>
              <w:jc w:val="center"/>
              <w:cnfStyle w:val="000000100000" w:firstRow="0" w:lastRow="0" w:firstColumn="0" w:lastColumn="0" w:oddVBand="0" w:evenVBand="0" w:oddHBand="1" w:evenHBand="0" w:firstRowFirstColumn="0" w:firstRowLastColumn="0" w:lastRowFirstColumn="0" w:lastRowLastColumn="0"/>
              <w:rPr>
                <w:b/>
                <w:color w:val="FFFFFF" w:themeColor="background1"/>
                <w:szCs w:val="20"/>
              </w:rPr>
            </w:pPr>
            <w:r w:rsidRPr="004E2399">
              <w:rPr>
                <w:b/>
                <w:color w:val="FFFFFF" w:themeColor="background1"/>
                <w:szCs w:val="20"/>
              </w:rPr>
              <w:t>Número de registros 2014</w:t>
            </w:r>
          </w:p>
        </w:tc>
      </w:tr>
      <w:tr w:rsidR="00FB3F5E" w:rsidTr="00E41B0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Plantas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sidRPr="00211338">
              <w:rPr>
                <w:sz w:val="20"/>
                <w:szCs w:val="20"/>
              </w:rPr>
              <w:t>80</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pacing w:val="-6"/>
                <w:sz w:val="20"/>
                <w:szCs w:val="20"/>
              </w:rPr>
            </w:pPr>
            <w:r w:rsidRPr="00211338">
              <w:rPr>
                <w:spacing w:val="-6"/>
                <w:sz w:val="20"/>
                <w:szCs w:val="20"/>
              </w:rPr>
              <w:t>4 880 538</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731442">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7</w:t>
            </w:r>
            <w:r w:rsidR="00731442">
              <w:rPr>
                <w:sz w:val="20"/>
                <w:szCs w:val="20"/>
              </w:rPr>
              <w:t>2</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auto"/>
            <w:vAlign w:val="center"/>
          </w:tcPr>
          <w:p w:rsidR="00FB3F5E" w:rsidRPr="00211338" w:rsidRDefault="00FB3F5E" w:rsidP="00E41B08">
            <w:pPr>
              <w:jc w:val="center"/>
              <w:cnfStyle w:val="000000010000" w:firstRow="0" w:lastRow="0" w:firstColumn="0" w:lastColumn="0" w:oddVBand="0" w:evenVBand="0" w:oddHBand="0" w:evenHBand="1" w:firstRowFirstColumn="0" w:firstRowLastColumn="0" w:lastRowFirstColumn="0" w:lastRowLastColumn="0"/>
              <w:rPr>
                <w:rFonts w:cs="Arial"/>
                <w:spacing w:val="-6"/>
                <w:sz w:val="20"/>
                <w:szCs w:val="20"/>
                <w:highlight w:val="yellow"/>
              </w:rPr>
            </w:pPr>
            <w:r w:rsidRPr="00211338">
              <w:rPr>
                <w:rFonts w:cs="Arial"/>
                <w:spacing w:val="-6"/>
                <w:sz w:val="20"/>
                <w:szCs w:val="20"/>
                <w:highlight w:val="yellow"/>
              </w:rPr>
              <w:t>6 322 095</w:t>
            </w:r>
          </w:p>
        </w:tc>
      </w:tr>
      <w:tr w:rsidR="00FB3F5E" w:rsidTr="00E41B0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Animales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sidRPr="00211338">
              <w:rPr>
                <w:sz w:val="20"/>
                <w:szCs w:val="20"/>
              </w:rPr>
              <w:t>63</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pacing w:val="-6"/>
                <w:sz w:val="20"/>
                <w:szCs w:val="20"/>
              </w:rPr>
            </w:pPr>
            <w:r w:rsidRPr="00211338">
              <w:rPr>
                <w:spacing w:val="-6"/>
                <w:sz w:val="20"/>
                <w:szCs w:val="20"/>
              </w:rPr>
              <w:t>1 609 007</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731442"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72</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pacing w:val="-6"/>
                <w:sz w:val="20"/>
                <w:szCs w:val="20"/>
                <w:highlight w:val="yellow"/>
                <w14:numSpacing w14:val="tabular"/>
              </w:rPr>
            </w:pPr>
            <w:r w:rsidRPr="00211338">
              <w:rPr>
                <w:spacing w:val="-6"/>
                <w:sz w:val="20"/>
                <w:szCs w:val="20"/>
                <w:highlight w:val="yellow"/>
                <w14:numSpacing w14:val="tabular"/>
              </w:rPr>
              <w:t>1 636 229</w:t>
            </w:r>
          </w:p>
        </w:tc>
      </w:tr>
      <w:tr w:rsidR="00FB3F5E" w:rsidTr="00E41B0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Algas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jc w:val="center"/>
              <w:cnfStyle w:val="000000010000" w:firstRow="0" w:lastRow="0" w:firstColumn="0" w:lastColumn="0" w:oddVBand="0" w:evenVBand="0" w:oddHBand="0" w:evenHBand="1" w:firstRowFirstColumn="0" w:firstRowLastColumn="0" w:lastRowFirstColumn="0" w:lastRowLastColumn="0"/>
              <w:rPr>
                <w:rFonts w:cs="Arial"/>
                <w:spacing w:val="-6"/>
                <w:sz w:val="20"/>
                <w:szCs w:val="20"/>
              </w:rPr>
            </w:pPr>
            <w:r>
              <w:rPr>
                <w:rFonts w:cs="Arial"/>
                <w:spacing w:val="-6"/>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731442"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15</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pacing w:val="-6"/>
                <w:sz w:val="20"/>
                <w:szCs w:val="20"/>
                <w14:numSpacing w14:val="tabular"/>
              </w:rPr>
            </w:pPr>
          </w:p>
        </w:tc>
      </w:tr>
      <w:tr w:rsidR="00FB3F5E" w:rsidTr="00E41B0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Hongos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jc w:val="center"/>
              <w:cnfStyle w:val="000000100000" w:firstRow="0" w:lastRow="0" w:firstColumn="0" w:lastColumn="0" w:oddVBand="0" w:evenVBand="0" w:oddHBand="1" w:evenHBand="0" w:firstRowFirstColumn="0" w:firstRowLastColumn="0" w:lastRowFirstColumn="0" w:lastRowLastColumn="0"/>
              <w:rPr>
                <w:rFonts w:cs="Arial"/>
                <w:spacing w:val="-6"/>
                <w:sz w:val="20"/>
                <w:szCs w:val="20"/>
              </w:rPr>
            </w:pPr>
            <w:r>
              <w:rPr>
                <w:rFonts w:cs="Arial"/>
                <w:spacing w:val="-6"/>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731442"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7</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pacing w:val="-6"/>
                <w:sz w:val="20"/>
                <w:szCs w:val="20"/>
                <w14:numSpacing w14:val="tabular"/>
              </w:rPr>
            </w:pPr>
          </w:p>
        </w:tc>
      </w:tr>
      <w:tr w:rsidR="00FB3F5E" w:rsidTr="00E41B0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Microorganismos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jc w:val="center"/>
              <w:cnfStyle w:val="000000010000" w:firstRow="0" w:lastRow="0" w:firstColumn="0" w:lastColumn="0" w:oddVBand="0" w:evenVBand="0" w:oddHBand="0" w:evenHBand="1" w:firstRowFirstColumn="0" w:firstRowLastColumn="0" w:lastRowFirstColumn="0" w:lastRowLastColumn="0"/>
              <w:rPr>
                <w:rFonts w:cs="Arial"/>
                <w:spacing w:val="-6"/>
                <w:sz w:val="20"/>
                <w:szCs w:val="20"/>
              </w:rPr>
            </w:pPr>
            <w:r>
              <w:rPr>
                <w:rFonts w:cs="Arial"/>
                <w:spacing w:val="-6"/>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731442"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1</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pacing w:val="-6"/>
                <w:sz w:val="20"/>
                <w:szCs w:val="20"/>
                <w14:numSpacing w14:val="tabular"/>
              </w:rPr>
            </w:pPr>
          </w:p>
        </w:tc>
      </w:tr>
      <w:tr w:rsidR="00FB3F5E" w:rsidTr="00E41B0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Rec. paleontológicos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sidRPr="00211338">
              <w:rPr>
                <w:sz w:val="20"/>
                <w:szCs w:val="20"/>
              </w:rPr>
              <w:t>1</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jc w:val="center"/>
              <w:cnfStyle w:val="000000100000" w:firstRow="0" w:lastRow="0" w:firstColumn="0" w:lastColumn="0" w:oddVBand="0" w:evenVBand="0" w:oddHBand="1" w:evenHBand="0" w:firstRowFirstColumn="0" w:firstRowLastColumn="0" w:lastRowFirstColumn="0" w:lastRowLastColumn="0"/>
              <w:rPr>
                <w:rFonts w:cs="Arial"/>
                <w:spacing w:val="-6"/>
                <w:sz w:val="20"/>
                <w:szCs w:val="20"/>
              </w:rPr>
            </w:pPr>
            <w:r w:rsidRPr="00211338">
              <w:rPr>
                <w:rFonts w:cs="Arial"/>
                <w:spacing w:val="-6"/>
                <w:sz w:val="20"/>
                <w:szCs w:val="20"/>
              </w:rPr>
              <w:t>12 974</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sidRPr="00211338">
              <w:rPr>
                <w:sz w:val="20"/>
                <w:szCs w:val="20"/>
              </w:rPr>
              <w:t>2</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pacing w:val="-6"/>
                <w:sz w:val="20"/>
                <w:szCs w:val="20"/>
                <w14:numSpacing w14:val="tabular"/>
              </w:rPr>
            </w:pPr>
            <w:r w:rsidRPr="00211338">
              <w:rPr>
                <w:spacing w:val="-6"/>
                <w:sz w:val="20"/>
                <w:szCs w:val="20"/>
                <w14:numSpacing w14:val="tabular"/>
              </w:rPr>
              <w:t>20 325</w:t>
            </w:r>
          </w:p>
        </w:tc>
      </w:tr>
      <w:tr w:rsidR="00FB3F5E" w:rsidTr="00E41B0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Rec. geológicos</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jc w:val="center"/>
              <w:cnfStyle w:val="000000010000" w:firstRow="0" w:lastRow="0" w:firstColumn="0" w:lastColumn="0" w:oddVBand="0" w:evenVBand="0" w:oddHBand="0" w:evenHBand="1" w:firstRowFirstColumn="0" w:firstRowLastColumn="0" w:lastRowFirstColumn="0" w:lastRowLastColumn="0"/>
              <w:rPr>
                <w:rFonts w:cs="Arial"/>
                <w:spacing w:val="-6"/>
                <w:sz w:val="20"/>
                <w:szCs w:val="20"/>
              </w:rPr>
            </w:pPr>
            <w:r>
              <w:rPr>
                <w:rFonts w:cs="Arial"/>
                <w:spacing w:val="-6"/>
                <w:sz w:val="20"/>
                <w:szCs w:val="20"/>
              </w:rPr>
              <w:t>-</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0</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auto"/>
            <w:vAlign w:val="center"/>
          </w:tcPr>
          <w:p w:rsidR="00FB3F5E" w:rsidRPr="00211338"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spacing w:val="-6"/>
                <w:sz w:val="20"/>
                <w:szCs w:val="20"/>
                <w14:numSpacing w14:val="tabular"/>
              </w:rPr>
            </w:pPr>
          </w:p>
        </w:tc>
      </w:tr>
      <w:tr w:rsidR="00FB3F5E" w:rsidTr="00E41B0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FFFFFF" w:themeColor="background1"/>
              <w:right w:val="single" w:sz="12" w:space="0" w:color="FFFFFF" w:themeColor="background1"/>
            </w:tcBorders>
            <w:shd w:val="clear" w:color="auto" w:fill="308990"/>
          </w:tcPr>
          <w:p w:rsidR="00FB3F5E" w:rsidRPr="004E2399" w:rsidRDefault="00FB3F5E" w:rsidP="00E41B08">
            <w:pPr>
              <w:jc w:val="both"/>
              <w:rPr>
                <w:rFonts w:asciiTheme="minorHAnsi" w:hAnsiTheme="minorHAnsi"/>
                <w:color w:val="FFFFFF" w:themeColor="background1"/>
                <w:szCs w:val="20"/>
              </w:rPr>
            </w:pPr>
            <w:r w:rsidRPr="004E2399">
              <w:rPr>
                <w:rFonts w:asciiTheme="minorHAnsi" w:hAnsiTheme="minorHAnsi"/>
                <w:color w:val="FFFFFF" w:themeColor="background1"/>
                <w:szCs w:val="20"/>
              </w:rPr>
              <w:t>Mixta</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sidRPr="00211338">
              <w:rPr>
                <w:sz w:val="20"/>
                <w:szCs w:val="20"/>
              </w:rPr>
              <w:t>1</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pacing w:val="-6"/>
                <w:sz w:val="20"/>
                <w:szCs w:val="20"/>
              </w:rPr>
            </w:pPr>
            <w:r w:rsidRPr="00211338">
              <w:rPr>
                <w:spacing w:val="-6"/>
                <w:sz w:val="20"/>
                <w:szCs w:val="20"/>
              </w:rPr>
              <w:t>1 014 352</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sz w:val="20"/>
                <w:szCs w:val="20"/>
              </w:rPr>
            </w:pPr>
            <w:r w:rsidRPr="00211338">
              <w:rPr>
                <w:sz w:val="20"/>
                <w:szCs w:val="20"/>
              </w:rPr>
              <w:t>1</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1F497D" w:themeColor="text2"/>
            </w:tcBorders>
            <w:shd w:val="clear" w:color="auto" w:fill="B6DDE8" w:themeFill="accent5" w:themeFillTint="66"/>
            <w:vAlign w:val="center"/>
          </w:tcPr>
          <w:p w:rsidR="00FB3F5E" w:rsidRPr="00211338" w:rsidRDefault="00FB3F5E" w:rsidP="00E41B08">
            <w:pPr>
              <w:spacing w:before="20"/>
              <w:jc w:val="center"/>
              <w:cnfStyle w:val="000000100000" w:firstRow="0" w:lastRow="0" w:firstColumn="0" w:lastColumn="0" w:oddVBand="0" w:evenVBand="0" w:oddHBand="1" w:evenHBand="0" w:firstRowFirstColumn="0" w:firstRowLastColumn="0" w:lastRowFirstColumn="0" w:lastRowLastColumn="0"/>
              <w:rPr>
                <w:rFonts w:cs="Arial"/>
                <w:spacing w:val="-6"/>
                <w:sz w:val="20"/>
                <w:szCs w:val="20"/>
              </w:rPr>
            </w:pPr>
            <w:r w:rsidRPr="00211338">
              <w:rPr>
                <w:rFonts w:cs="Arial"/>
                <w:spacing w:val="-6"/>
                <w:sz w:val="20"/>
                <w:szCs w:val="20"/>
              </w:rPr>
              <w:t>1 342 593</w:t>
            </w:r>
          </w:p>
        </w:tc>
      </w:tr>
      <w:tr w:rsidR="00FB3F5E" w:rsidTr="00E41B0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FFFFFF" w:themeColor="background1"/>
              <w:left w:val="single" w:sz="12" w:space="0" w:color="1F497D" w:themeColor="text2"/>
              <w:bottom w:val="single" w:sz="12" w:space="0" w:color="1F497D" w:themeColor="text2"/>
              <w:right w:val="single" w:sz="12" w:space="0" w:color="FFFFFF" w:themeColor="background1"/>
            </w:tcBorders>
            <w:shd w:val="clear" w:color="auto" w:fill="215E63"/>
          </w:tcPr>
          <w:p w:rsidR="00FB3F5E" w:rsidRPr="004E2399" w:rsidRDefault="00FB3F5E" w:rsidP="00E41B08">
            <w:pPr>
              <w:jc w:val="both"/>
              <w:rPr>
                <w:rFonts w:asciiTheme="minorHAnsi" w:hAnsiTheme="minorHAnsi"/>
                <w:color w:val="FFFFFF" w:themeColor="background1"/>
                <w:szCs w:val="24"/>
              </w:rPr>
            </w:pPr>
            <w:r w:rsidRPr="004E2399">
              <w:rPr>
                <w:rFonts w:asciiTheme="minorHAnsi" w:hAnsiTheme="minorHAnsi"/>
                <w:color w:val="FFFFFF" w:themeColor="background1"/>
                <w:szCs w:val="24"/>
              </w:rPr>
              <w:t>Total</w:t>
            </w:r>
          </w:p>
        </w:tc>
        <w:tc>
          <w:tcPr>
            <w:tcW w:w="0" w:type="auto"/>
            <w:tcBorders>
              <w:top w:val="single" w:sz="12" w:space="0" w:color="FFFFFF" w:themeColor="background1"/>
              <w:left w:val="single" w:sz="12" w:space="0" w:color="FFFFFF" w:themeColor="background1"/>
              <w:bottom w:val="single" w:sz="12" w:space="0" w:color="1F497D" w:themeColor="text2"/>
              <w:right w:val="single" w:sz="12" w:space="0" w:color="FFFFFF" w:themeColor="background1"/>
            </w:tcBorders>
            <w:shd w:val="clear" w:color="auto" w:fill="215E63"/>
          </w:tcPr>
          <w:p w:rsidR="00FB3F5E" w:rsidRPr="004E2399"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b/>
                <w:color w:val="FFFFFF" w:themeColor="background1"/>
                <w:spacing w:val="-6"/>
                <w:szCs w:val="24"/>
              </w:rPr>
            </w:pPr>
            <w:r w:rsidRPr="004E2399">
              <w:rPr>
                <w:b/>
                <w:color w:val="FFFFFF" w:themeColor="background1"/>
                <w:spacing w:val="-6"/>
                <w:szCs w:val="24"/>
              </w:rPr>
              <w:t>145</w:t>
            </w:r>
          </w:p>
        </w:tc>
        <w:tc>
          <w:tcPr>
            <w:tcW w:w="0" w:type="auto"/>
            <w:tcBorders>
              <w:top w:val="single" w:sz="12" w:space="0" w:color="FFFFFF" w:themeColor="background1"/>
              <w:left w:val="single" w:sz="12" w:space="0" w:color="FFFFFF" w:themeColor="background1"/>
              <w:bottom w:val="single" w:sz="12" w:space="0" w:color="1F497D" w:themeColor="text2"/>
              <w:right w:val="single" w:sz="12" w:space="0" w:color="FFFFFF" w:themeColor="background1"/>
            </w:tcBorders>
            <w:shd w:val="clear" w:color="auto" w:fill="215E63"/>
          </w:tcPr>
          <w:p w:rsidR="00FB3F5E" w:rsidRPr="004E2399"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b/>
                <w:color w:val="FFFFFF" w:themeColor="background1"/>
                <w:spacing w:val="-6"/>
                <w:szCs w:val="24"/>
              </w:rPr>
            </w:pPr>
            <w:r w:rsidRPr="004E2399">
              <w:rPr>
                <w:b/>
                <w:color w:val="FFFFFF" w:themeColor="background1"/>
                <w:spacing w:val="-6"/>
                <w:szCs w:val="24"/>
              </w:rPr>
              <w:t>7 516 871</w:t>
            </w:r>
          </w:p>
        </w:tc>
        <w:tc>
          <w:tcPr>
            <w:tcW w:w="0" w:type="auto"/>
            <w:tcBorders>
              <w:top w:val="single" w:sz="12" w:space="0" w:color="FFFFFF" w:themeColor="background1"/>
              <w:left w:val="single" w:sz="12" w:space="0" w:color="FFFFFF" w:themeColor="background1"/>
              <w:bottom w:val="single" w:sz="12" w:space="0" w:color="1F497D" w:themeColor="text2"/>
              <w:right w:val="single" w:sz="12" w:space="0" w:color="FFFFFF" w:themeColor="background1"/>
            </w:tcBorders>
            <w:shd w:val="clear" w:color="auto" w:fill="215E63"/>
          </w:tcPr>
          <w:p w:rsidR="00FB3F5E" w:rsidRPr="004E2399" w:rsidRDefault="00731442" w:rsidP="00731442">
            <w:pPr>
              <w:spacing w:before="20"/>
              <w:jc w:val="center"/>
              <w:cnfStyle w:val="000000010000" w:firstRow="0" w:lastRow="0" w:firstColumn="0" w:lastColumn="0" w:oddVBand="0" w:evenVBand="0" w:oddHBand="0" w:evenHBand="1" w:firstRowFirstColumn="0" w:firstRowLastColumn="0" w:lastRowFirstColumn="0" w:lastRowLastColumn="0"/>
              <w:rPr>
                <w:b/>
                <w:color w:val="FFFFFF" w:themeColor="background1"/>
                <w:spacing w:val="-6"/>
                <w:szCs w:val="24"/>
              </w:rPr>
            </w:pPr>
            <w:r>
              <w:rPr>
                <w:b/>
                <w:color w:val="FFFFFF" w:themeColor="background1"/>
                <w:spacing w:val="-6"/>
                <w:szCs w:val="24"/>
              </w:rPr>
              <w:t>169</w:t>
            </w:r>
          </w:p>
        </w:tc>
        <w:tc>
          <w:tcPr>
            <w:tcW w:w="0" w:type="auto"/>
            <w:tcBorders>
              <w:top w:val="single" w:sz="12" w:space="0" w:color="FFFFFF" w:themeColor="background1"/>
              <w:left w:val="single" w:sz="12" w:space="0" w:color="FFFFFF" w:themeColor="background1"/>
              <w:bottom w:val="single" w:sz="12" w:space="0" w:color="1F497D" w:themeColor="text2"/>
              <w:right w:val="single" w:sz="12" w:space="0" w:color="1F497D" w:themeColor="text2"/>
            </w:tcBorders>
            <w:shd w:val="clear" w:color="auto" w:fill="215E63"/>
          </w:tcPr>
          <w:p w:rsidR="00FB3F5E" w:rsidRPr="004E2399" w:rsidRDefault="00FB3F5E" w:rsidP="00E41B08">
            <w:pPr>
              <w:spacing w:before="20"/>
              <w:jc w:val="center"/>
              <w:cnfStyle w:val="000000010000" w:firstRow="0" w:lastRow="0" w:firstColumn="0" w:lastColumn="0" w:oddVBand="0" w:evenVBand="0" w:oddHBand="0" w:evenHBand="1" w:firstRowFirstColumn="0" w:firstRowLastColumn="0" w:lastRowFirstColumn="0" w:lastRowLastColumn="0"/>
              <w:rPr>
                <w:rFonts w:cs="Arial"/>
                <w:b/>
                <w:spacing w:val="-6"/>
                <w:szCs w:val="24"/>
              </w:rPr>
            </w:pPr>
            <w:r w:rsidRPr="004E2399">
              <w:rPr>
                <w:rFonts w:cs="Arial"/>
                <w:b/>
                <w:color w:val="FFFFFF" w:themeColor="background1"/>
                <w:spacing w:val="-6"/>
                <w:szCs w:val="24"/>
              </w:rPr>
              <w:t>9 347 141</w:t>
            </w:r>
          </w:p>
        </w:tc>
      </w:tr>
    </w:tbl>
    <w:p w:rsidR="00FB3F5E" w:rsidRPr="00F475DE" w:rsidRDefault="00FB3F5E" w:rsidP="0030675D">
      <w:pPr>
        <w:ind w:firstLine="709"/>
        <w:jc w:val="both"/>
        <w:rPr>
          <w:rFonts w:ascii="Times New Roman" w:hAnsi="Times New Roman" w:cs="Times New Roman"/>
          <w:sz w:val="24"/>
        </w:rPr>
      </w:pPr>
    </w:p>
    <w:p w:rsidR="00C71231" w:rsidRDefault="00C71231" w:rsidP="00B151FD">
      <w:pPr>
        <w:ind w:firstLine="709"/>
        <w:jc w:val="both"/>
        <w:sectPr w:rsidR="00C71231" w:rsidSect="008A1102">
          <w:headerReference w:type="default" r:id="rId11"/>
          <w:footerReference w:type="even" r:id="rId12"/>
          <w:pgSz w:w="11906" w:h="16838"/>
          <w:pgMar w:top="1417" w:right="1701" w:bottom="1417" w:left="1701" w:header="708" w:footer="708" w:gutter="0"/>
          <w:pgNumType w:start="0"/>
          <w:cols w:space="708"/>
          <w:titlePg/>
          <w:docGrid w:linePitch="360"/>
        </w:sectPr>
      </w:pPr>
    </w:p>
    <w:p w:rsidR="00C71231" w:rsidRDefault="00C71231" w:rsidP="00B151FD">
      <w:pPr>
        <w:ind w:firstLine="709"/>
        <w:jc w:val="both"/>
        <w:sectPr w:rsidR="00C71231" w:rsidSect="00C71231">
          <w:pgSz w:w="16838" w:h="11906" w:orient="landscape"/>
          <w:pgMar w:top="1701" w:right="1418" w:bottom="1701" w:left="1418" w:header="709" w:footer="709" w:gutter="0"/>
          <w:pgNumType w:start="0"/>
          <w:cols w:space="708"/>
          <w:titlePg/>
          <w:docGrid w:linePitch="360"/>
        </w:sectPr>
      </w:pPr>
      <w:r>
        <w:rPr>
          <w:noProof/>
          <w:lang w:eastAsia="es-ES"/>
        </w:rPr>
        <w:lastRenderedPageBreak/>
        <mc:AlternateContent>
          <mc:Choice Requires="wps">
            <w:drawing>
              <wp:anchor distT="0" distB="0" distL="114300" distR="114300" simplePos="0" relativeHeight="251670528" behindDoc="0" locked="0" layoutInCell="1" allowOverlap="1" wp14:anchorId="541195FF" wp14:editId="41B4464E">
                <wp:simplePos x="0" y="0"/>
                <wp:positionH relativeFrom="column">
                  <wp:posOffset>13970</wp:posOffset>
                </wp:positionH>
                <wp:positionV relativeFrom="paragraph">
                  <wp:posOffset>5044440</wp:posOffset>
                </wp:positionV>
                <wp:extent cx="8753475" cy="504825"/>
                <wp:effectExtent l="0" t="0" r="9525" b="9525"/>
                <wp:wrapSquare wrapText="bothSides"/>
                <wp:docPr id="1" name="1 Cuadro de texto"/>
                <wp:cNvGraphicFramePr/>
                <a:graphic xmlns:a="http://schemas.openxmlformats.org/drawingml/2006/main">
                  <a:graphicData uri="http://schemas.microsoft.com/office/word/2010/wordprocessingShape">
                    <wps:wsp>
                      <wps:cNvSpPr txBox="1"/>
                      <wps:spPr>
                        <a:xfrm>
                          <a:off x="0" y="0"/>
                          <a:ext cx="8753475" cy="504825"/>
                        </a:xfrm>
                        <a:prstGeom prst="rect">
                          <a:avLst/>
                        </a:prstGeom>
                        <a:solidFill>
                          <a:prstClr val="white"/>
                        </a:solidFill>
                        <a:ln>
                          <a:noFill/>
                        </a:ln>
                        <a:effectLst/>
                      </wps:spPr>
                      <wps:txbx>
                        <w:txbxContent>
                          <w:p w:rsidR="00C71231" w:rsidRPr="00C71231" w:rsidRDefault="00C71231" w:rsidP="00C71231">
                            <w:pPr>
                              <w:pStyle w:val="Epgrafe"/>
                              <w:jc w:val="both"/>
                              <w:rPr>
                                <w:noProof/>
                                <w:color w:val="auto"/>
                                <w:sz w:val="20"/>
                              </w:rPr>
                            </w:pPr>
                            <w:r w:rsidRPr="00CE0925">
                              <w:rPr>
                                <w:color w:val="auto"/>
                                <w:sz w:val="20"/>
                                <w:highlight w:val="yellow"/>
                              </w:rPr>
                              <w:t xml:space="preserve">Imagen </w:t>
                            </w:r>
                            <w:r w:rsidR="00CE0925" w:rsidRPr="00CE0925">
                              <w:rPr>
                                <w:color w:val="auto"/>
                                <w:sz w:val="20"/>
                                <w:highlight w:val="yellow"/>
                              </w:rPr>
                              <w:t>X</w:t>
                            </w:r>
                            <w:r w:rsidRPr="00C71231">
                              <w:rPr>
                                <w:color w:val="auto"/>
                                <w:sz w:val="20"/>
                              </w:rPr>
                              <w:t xml:space="preserve">. </w:t>
                            </w:r>
                            <w:r w:rsidRPr="00C71231">
                              <w:rPr>
                                <w:b w:val="0"/>
                                <w:color w:val="auto"/>
                                <w:sz w:val="20"/>
                              </w:rPr>
                              <w:t>Localidades españolas con</w:t>
                            </w:r>
                            <w:r>
                              <w:rPr>
                                <w:b w:val="0"/>
                                <w:color w:val="auto"/>
                                <w:sz w:val="20"/>
                              </w:rPr>
                              <w:t xml:space="preserve"> </w:t>
                            </w:r>
                            <w:r w:rsidR="00CE0925">
                              <w:rPr>
                                <w:b w:val="0"/>
                                <w:color w:val="auto"/>
                                <w:sz w:val="20"/>
                              </w:rPr>
                              <w:t>instituciones o</w:t>
                            </w:r>
                            <w:r w:rsidRPr="00C71231">
                              <w:rPr>
                                <w:b w:val="0"/>
                                <w:color w:val="auto"/>
                                <w:sz w:val="20"/>
                              </w:rPr>
                              <w:t xml:space="preserve"> proyectos </w:t>
                            </w:r>
                            <w:r w:rsidR="00CE0925">
                              <w:rPr>
                                <w:b w:val="0"/>
                                <w:color w:val="auto"/>
                                <w:sz w:val="20"/>
                              </w:rPr>
                              <w:t xml:space="preserve">depositarios de </w:t>
                            </w:r>
                            <w:r w:rsidRPr="00C71231">
                              <w:rPr>
                                <w:b w:val="0"/>
                                <w:color w:val="auto"/>
                                <w:sz w:val="20"/>
                              </w:rPr>
                              <w:t>colecciones o bases de datos de historia natural. En verde se muestran las localidades con instituciones que publican datos a través de la red de GBIF; indicamos asimismo el número de instituciones implicadas en dicho núcleo. En negro, las localidades en las que se ubican instituciones o proyectos que no comparten sus datos en GBIF.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 Cuadro de texto" o:spid="_x0000_s1028" type="#_x0000_t202" style="position:absolute;left:0;text-align:left;margin-left:1.1pt;margin-top:397.2pt;width:689.25pt;height:3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" stroked="f">
                <v:textbox inset="0,0,0,0">
                  <w:txbxContent>
                    <w:p w:rsidR="00C71231" w:rsidRPr="00C71231" w:rsidRDefault="00C71231" w:rsidP="00C71231">
                      <w:pPr>
                        <w:pStyle w:val="Epgrafe"/>
                        <w:jc w:val="both"/>
                        <w:rPr>
                          <w:noProof/>
                          <w:color w:val="auto"/>
                          <w:sz w:val="20"/>
                        </w:rPr>
                      </w:pPr>
                      <w:r w:rsidRPr="00CE0925">
                        <w:rPr>
                          <w:color w:val="auto"/>
                          <w:sz w:val="20"/>
                          <w:highlight w:val="yellow"/>
                        </w:rPr>
                        <w:t xml:space="preserve">Imagen </w:t>
                      </w:r>
                      <w:r w:rsidR="00CE0925" w:rsidRPr="00CE0925">
                        <w:rPr>
                          <w:color w:val="auto"/>
                          <w:sz w:val="20"/>
                          <w:highlight w:val="yellow"/>
                        </w:rPr>
                        <w:t>X</w:t>
                      </w:r>
                      <w:r w:rsidRPr="00C71231">
                        <w:rPr>
                          <w:color w:val="auto"/>
                          <w:sz w:val="20"/>
                        </w:rPr>
                        <w:t xml:space="preserve">. </w:t>
                      </w:r>
                      <w:r w:rsidRPr="00C71231">
                        <w:rPr>
                          <w:b w:val="0"/>
                          <w:color w:val="auto"/>
                          <w:sz w:val="20"/>
                        </w:rPr>
                        <w:t>Localidades españolas con</w:t>
                      </w:r>
                      <w:r>
                        <w:rPr>
                          <w:b w:val="0"/>
                          <w:color w:val="auto"/>
                          <w:sz w:val="20"/>
                        </w:rPr>
                        <w:t xml:space="preserve"> </w:t>
                      </w:r>
                      <w:r w:rsidR="00CE0925">
                        <w:rPr>
                          <w:b w:val="0"/>
                          <w:color w:val="auto"/>
                          <w:sz w:val="20"/>
                        </w:rPr>
                        <w:t>instituciones o</w:t>
                      </w:r>
                      <w:r w:rsidRPr="00C71231">
                        <w:rPr>
                          <w:b w:val="0"/>
                          <w:color w:val="auto"/>
                          <w:sz w:val="20"/>
                        </w:rPr>
                        <w:t xml:space="preserve"> proyectos </w:t>
                      </w:r>
                      <w:r w:rsidR="00CE0925">
                        <w:rPr>
                          <w:b w:val="0"/>
                          <w:color w:val="auto"/>
                          <w:sz w:val="20"/>
                        </w:rPr>
                        <w:t xml:space="preserve">depositarios de </w:t>
                      </w:r>
                      <w:r w:rsidRPr="00C71231">
                        <w:rPr>
                          <w:b w:val="0"/>
                          <w:color w:val="auto"/>
                          <w:sz w:val="20"/>
                        </w:rPr>
                        <w:t>colecciones o bases de datos de historia natural. En verde se muestran las localidades con instituciones que publican datos a través de la red de GBIF; indicamos asimismo el número de instituciones implicadas en dicho núcleo. En negro, las localidades en las que se ubican instituciones o proyectos que no comparten sus datos en GBIF.</w:t>
                      </w:r>
                    </w:p>
                  </w:txbxContent>
                </v:textbox>
                <w10:wrap type="square"/>
              </v:shape>
            </w:pict>
          </mc:Fallback>
        </mc:AlternateContent>
      </w:r>
      <w:r>
        <w:rPr>
          <w:noProof/>
          <w:lang w:eastAsia="es-ES"/>
        </w:rPr>
        <w:drawing>
          <wp:anchor distT="0" distB="0" distL="114300" distR="114300" simplePos="0" relativeHeight="251668480" behindDoc="0" locked="0" layoutInCell="1" allowOverlap="1" wp14:anchorId="3BFA030A" wp14:editId="01537545">
            <wp:simplePos x="0" y="0"/>
            <wp:positionH relativeFrom="column">
              <wp:posOffset>0</wp:posOffset>
            </wp:positionH>
            <wp:positionV relativeFrom="paragraph">
              <wp:posOffset>-6350</wp:posOffset>
            </wp:positionV>
            <wp:extent cx="8856345" cy="5107940"/>
            <wp:effectExtent l="0" t="0" r="1905"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udades con y sin datos en GBIF (junio, 2014).png"/>
                    <pic:cNvPicPr/>
                  </pic:nvPicPr>
                  <pic:blipFill>
                    <a:blip r:embed="rId13">
                      <a:extLst>
                        <a:ext uri="{28A0092B-C50C-407E-A947-70E740481C1C}">
                          <a14:useLocalDpi xmlns:a14="http://schemas.microsoft.com/office/drawing/2010/main" val="0"/>
                        </a:ext>
                      </a:extLst>
                    </a:blip>
                    <a:stretch>
                      <a:fillRect/>
                    </a:stretch>
                  </pic:blipFill>
                  <pic:spPr>
                    <a:xfrm>
                      <a:off x="0" y="0"/>
                      <a:ext cx="8856345" cy="5107940"/>
                    </a:xfrm>
                    <a:prstGeom prst="rect">
                      <a:avLst/>
                    </a:prstGeom>
                  </pic:spPr>
                </pic:pic>
              </a:graphicData>
            </a:graphic>
            <wp14:sizeRelH relativeFrom="page">
              <wp14:pctWidth>0</wp14:pctWidth>
            </wp14:sizeRelH>
            <wp14:sizeRelV relativeFrom="page">
              <wp14:pctHeight>0</wp14:pctHeight>
            </wp14:sizeRelV>
          </wp:anchor>
        </w:drawing>
      </w:r>
    </w:p>
    <w:p w:rsidR="0036395C" w:rsidRPr="003C262A" w:rsidRDefault="0036395C" w:rsidP="0036395C">
      <w:pPr>
        <w:rPr>
          <w:b/>
          <w:color w:val="215E63"/>
          <w:sz w:val="32"/>
        </w:rPr>
      </w:pPr>
      <w:r w:rsidRPr="003C262A">
        <w:rPr>
          <w:b/>
          <w:color w:val="215E63"/>
          <w:sz w:val="32"/>
        </w:rPr>
        <w:lastRenderedPageBreak/>
        <w:t>Incorporación de recursos a la red de GBIF</w:t>
      </w:r>
    </w:p>
    <w:p w:rsidR="0036395C" w:rsidRDefault="0036395C" w:rsidP="0036395C">
      <w:pPr>
        <w:ind w:firstLine="709"/>
        <w:jc w:val="both"/>
      </w:pPr>
      <w:r>
        <w:t xml:space="preserve">El número de recursos compartidos en la red de GBIF a través del portal español muestra una progresión constante. A junio de 2014, las </w:t>
      </w:r>
      <w:r w:rsidRPr="00C2451C">
        <w:rPr>
          <w:b/>
          <w:color w:val="215868" w:themeColor="accent5" w:themeShade="80"/>
        </w:rPr>
        <w:t>6</w:t>
      </w:r>
      <w:r>
        <w:rPr>
          <w:b/>
          <w:color w:val="215868" w:themeColor="accent5" w:themeShade="80"/>
        </w:rPr>
        <w:t>7</w:t>
      </w:r>
      <w:r w:rsidRPr="00C2451C">
        <w:rPr>
          <w:b/>
          <w:color w:val="215868" w:themeColor="accent5" w:themeShade="80"/>
        </w:rPr>
        <w:t xml:space="preserve"> </w:t>
      </w:r>
      <w:r>
        <w:rPr>
          <w:b/>
          <w:color w:val="215868" w:themeColor="accent5" w:themeShade="80"/>
        </w:rPr>
        <w:t>entidades</w:t>
      </w:r>
      <w:r>
        <w:t xml:space="preserve"> han publicado </w:t>
      </w:r>
      <w:r>
        <w:rPr>
          <w:b/>
          <w:color w:val="215E63"/>
        </w:rPr>
        <w:t>167 recursos</w:t>
      </w:r>
      <w:r w:rsidRPr="00416B81">
        <w:rPr>
          <w:color w:val="215868" w:themeColor="accent5" w:themeShade="80"/>
        </w:rPr>
        <w:t xml:space="preserve"> </w:t>
      </w:r>
      <w:r>
        <w:t xml:space="preserve">a través del nodo español de la Infraestructura; estos aportes contienen </w:t>
      </w:r>
      <w:r w:rsidRPr="00B151FD">
        <w:rPr>
          <w:b/>
          <w:color w:val="215868" w:themeColor="accent5" w:themeShade="80"/>
        </w:rPr>
        <w:t>9</w:t>
      </w:r>
      <w:r w:rsidRPr="00B151FD">
        <w:rPr>
          <w:b/>
          <w:color w:val="215868" w:themeColor="accent5" w:themeShade="80"/>
          <w:spacing w:val="-28"/>
        </w:rPr>
        <w:t xml:space="preserve"> </w:t>
      </w:r>
      <w:r w:rsidRPr="00B151FD">
        <w:rPr>
          <w:b/>
          <w:color w:val="215868" w:themeColor="accent5" w:themeShade="80"/>
        </w:rPr>
        <w:t>347</w:t>
      </w:r>
      <w:r w:rsidRPr="00B151FD">
        <w:rPr>
          <w:b/>
          <w:color w:val="215868" w:themeColor="accent5" w:themeShade="80"/>
          <w:spacing w:val="-28"/>
        </w:rPr>
        <w:t xml:space="preserve"> </w:t>
      </w:r>
      <w:r w:rsidRPr="00B151FD">
        <w:rPr>
          <w:b/>
          <w:color w:val="215868" w:themeColor="accent5" w:themeShade="80"/>
        </w:rPr>
        <w:t>141 registros</w:t>
      </w:r>
      <w:r>
        <w:t>, lo que sitúa al nodo entre los diez con mayor aportación de información a la red internacional.</w:t>
      </w:r>
    </w:p>
    <w:p w:rsidR="0036395C" w:rsidRDefault="0036395C">
      <w:pPr>
        <w:rPr>
          <w:b/>
          <w:color w:val="215E63"/>
          <w:sz w:val="32"/>
        </w:rPr>
      </w:pPr>
      <w:r>
        <w:rPr>
          <w:b/>
          <w:color w:val="215E63"/>
          <w:sz w:val="32"/>
        </w:rPr>
        <w:br w:type="page"/>
      </w:r>
    </w:p>
    <w:p w:rsidR="00B92FAE" w:rsidRPr="003C262A" w:rsidRDefault="00B92FAE" w:rsidP="00B92FAE">
      <w:pPr>
        <w:rPr>
          <w:b/>
          <w:color w:val="215E63"/>
          <w:sz w:val="32"/>
        </w:rPr>
      </w:pPr>
      <w:r w:rsidRPr="003C262A">
        <w:rPr>
          <w:b/>
          <w:color w:val="215E63"/>
          <w:sz w:val="32"/>
        </w:rPr>
        <w:lastRenderedPageBreak/>
        <w:t>Actualización de las colecciones publicadas en GBIF</w:t>
      </w:r>
    </w:p>
    <w:p w:rsidR="00C2451C" w:rsidRDefault="00C2451C" w:rsidP="00C2451C">
      <w:pPr>
        <w:ind w:firstLine="709"/>
        <w:jc w:val="both"/>
      </w:pPr>
      <w:r>
        <w:t xml:space="preserve">Con respecto al informe anterior, presentado en el año 2012, </w:t>
      </w:r>
      <w:r w:rsidRPr="00F70D11">
        <w:rPr>
          <w:highlight w:val="yellow"/>
        </w:rPr>
        <w:t>XX de los XX</w:t>
      </w:r>
      <w:r>
        <w:t xml:space="preserve"> proveedores han actualizado sus datos. Hay que tener en cuenta, además, que </w:t>
      </w:r>
      <w:r w:rsidRPr="00F70D11">
        <w:rPr>
          <w:highlight w:val="yellow"/>
        </w:rPr>
        <w:t>XXX</w:t>
      </w:r>
      <w:r>
        <w:t xml:space="preserve"> de las colecciones fueron creadas como parte de proyectos ya finalizados, por lo que no se ha considerado su actualización. Así, tan solo </w:t>
      </w:r>
      <w:r w:rsidRPr="00F70D11">
        <w:rPr>
          <w:highlight w:val="yellow"/>
        </w:rPr>
        <w:t>XXX</w:t>
      </w:r>
      <w:r>
        <w:t xml:space="preserve"> colecciones y bases de datos presentan la misma información que hace un año.</w:t>
      </w:r>
    </w:p>
    <w:p w:rsidR="005553D2" w:rsidRDefault="005553D2" w:rsidP="005553D2">
      <w:pPr>
        <w:ind w:firstLine="709"/>
        <w:jc w:val="both"/>
      </w:pPr>
      <w:r w:rsidRPr="005553D2">
        <w:t xml:space="preserve">Desde 2009, el </w:t>
      </w:r>
      <w:r w:rsidRPr="00416B81">
        <w:rPr>
          <w:highlight w:val="yellow"/>
        </w:rPr>
        <w:t>XX%</w:t>
      </w:r>
      <w:r w:rsidRPr="005553D2">
        <w:t xml:space="preserve"> de las colecciones y bases de datos incorporadas a la red de GBIF a través del nodo español</w:t>
      </w:r>
      <w:r w:rsidR="00416B81">
        <w:t>. A continuación se presentan los porcentajes de actualización en años subsecuentes para los recursos publicados entre 2009 y 2012. Los datos de 2013 no se incluyen porque ninguno de los diez recursos publicados ese año ha sido actualizado. Del mismo modo, aún es pronto para considerar la actualización de datos publicados en el presente año 2014.</w:t>
      </w:r>
    </w:p>
    <w:p w:rsidR="00C2451C" w:rsidRPr="005553D2" w:rsidRDefault="00C2451C" w:rsidP="00C2451C">
      <w:pPr>
        <w:ind w:firstLine="709"/>
        <w:jc w:val="both"/>
        <w:rPr>
          <w:color w:val="215E63"/>
        </w:rPr>
      </w:pPr>
      <w:r>
        <w:t>De las 164 entradas con las que contamos, 114, el 70%, no se han actualizado desde la primera vez que introdujeron datos (</w:t>
      </w:r>
      <w:r w:rsidRPr="009362A3">
        <w:rPr>
          <w:highlight w:val="yellow"/>
        </w:rPr>
        <w:t>Imagen X</w:t>
      </w:r>
      <w:r>
        <w:t xml:space="preserve">). La </w:t>
      </w:r>
      <w:r w:rsidRPr="00583D76">
        <w:rPr>
          <w:highlight w:val="yellow"/>
        </w:rPr>
        <w:t>imagen X</w:t>
      </w:r>
      <w:r>
        <w:t xml:space="preserve"> representa el porcentaje de de actualización de las colecciones publicadas a lo largo de los últimos cinco años.</w:t>
      </w:r>
    </w:p>
    <w:p w:rsidR="003C262A" w:rsidRDefault="003C262A">
      <w:bookmarkStart w:id="1" w:name="_GoBack"/>
      <w:bookmarkEnd w:id="1"/>
      <w:r>
        <w:br w:type="page"/>
      </w:r>
    </w:p>
    <w:p w:rsidR="003C262A" w:rsidRPr="003C262A" w:rsidRDefault="003C262A" w:rsidP="003C262A">
      <w:pPr>
        <w:rPr>
          <w:b/>
          <w:color w:val="215E63"/>
          <w:sz w:val="32"/>
        </w:rPr>
      </w:pPr>
      <w:r w:rsidRPr="003C262A">
        <w:rPr>
          <w:b/>
          <w:color w:val="215E63"/>
          <w:sz w:val="32"/>
        </w:rPr>
        <w:lastRenderedPageBreak/>
        <w:t>Colecciones de historia natural</w:t>
      </w:r>
    </w:p>
    <w:p w:rsidR="00814F16" w:rsidRDefault="003C262A" w:rsidP="000D6FBE">
      <w:pPr>
        <w:ind w:firstLine="709"/>
        <w:jc w:val="both"/>
      </w:pPr>
      <w:r>
        <w:t xml:space="preserve">Diferenciamos las colecciones de historia natural según el grupo de organismos al que pueden adscribirse los registros que contienen: </w:t>
      </w:r>
      <w:r w:rsidR="000D6FBE">
        <w:t>plantas</w:t>
      </w:r>
      <w:r>
        <w:t xml:space="preserve">, </w:t>
      </w:r>
      <w:r w:rsidR="000D6FBE">
        <w:t>animales (vertebrados o invertebrados)</w:t>
      </w:r>
      <w:r>
        <w:t>,</w:t>
      </w:r>
      <w:r w:rsidR="000D6FBE">
        <w:t xml:space="preserve"> hongos, algas (incluímos aquí los líquenes), </w:t>
      </w:r>
      <w:r w:rsidR="009F5BFA">
        <w:t>microorganismos (fitoplancton, zooplancton)</w:t>
      </w:r>
      <w:r w:rsidR="000D6FBE">
        <w:t>, registros paleontológicos</w:t>
      </w:r>
      <w:r w:rsidR="008A1102">
        <w:t xml:space="preserve"> (macro o microfósiles)</w:t>
      </w:r>
      <w:r>
        <w:t>,</w:t>
      </w:r>
      <w:r w:rsidR="000D6FBE">
        <w:t xml:space="preserve"> registros geológicos</w:t>
      </w:r>
      <w:r>
        <w:t xml:space="preserve"> y mixtos. Este último grupo recoge las colecciones con elementos vinculables a dos o más de los grupos precedentes.</w:t>
      </w:r>
    </w:p>
    <w:sectPr w:rsidR="00814F16" w:rsidSect="00C71231">
      <w:pgSz w:w="11906" w:h="16838"/>
      <w:pgMar w:top="1418" w:right="1701" w:bottom="1418" w:left="1701" w:header="709" w:footer="709" w:gutter="0"/>
      <w:pgNumType w:start="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ablo" w:date="2014-07-29T14:48:00Z" w:initials="PMR">
    <w:p w:rsidR="00D555D2" w:rsidRDefault="00D555D2" w:rsidP="00D555D2">
      <w:pPr>
        <w:pStyle w:val="Textocomentario"/>
      </w:pPr>
      <w:r>
        <w:rPr>
          <w:rStyle w:val="Refdecomentario"/>
        </w:rPr>
        <w:annotationRef/>
      </w:r>
      <w:r>
        <w:t>En GBIF.ORG salen además 4 recursos (todos de plantas), tres cubanos y uno portugués, a través de GBIF.ES. Si los incluímos, habría que cambiar estos números y tendríamos 163 entidades, de las que 72 compartirían datos a través de GBIF.ES.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C77" w:rsidRDefault="008B3C77">
      <w:pPr>
        <w:spacing w:after="0" w:line="240" w:lineRule="auto"/>
      </w:pPr>
      <w:r>
        <w:separator/>
      </w:r>
    </w:p>
  </w:endnote>
  <w:endnote w:type="continuationSeparator" w:id="0">
    <w:p w:rsidR="008B3C77" w:rsidRDefault="008B3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102" w:rsidRPr="0073003A" w:rsidRDefault="008A1102" w:rsidP="008A1102">
    <w:pPr>
      <w:pStyle w:val="Piedepgina"/>
      <w:numPr>
        <w:ilvl w:val="0"/>
        <w:numId w:val="1"/>
      </w:numPr>
      <w:jc w:val="both"/>
      <w:rPr>
        <w:color w:val="000000" w:themeColor="text1"/>
        <w:sz w:val="20"/>
      </w:rPr>
    </w:pPr>
    <w:r>
      <w:rPr>
        <w:color w:val="000000" w:themeColor="text1"/>
        <w:sz w:val="20"/>
      </w:rPr>
      <w:t xml:space="preserve">El apartado ‘colecciones mixtas’ incluye </w:t>
    </w:r>
    <w:r w:rsidRPr="0073003A">
      <w:rPr>
        <w:color w:val="000000" w:themeColor="text1"/>
        <w:sz w:val="20"/>
      </w:rPr>
      <w:t xml:space="preserve">aquéllas que </w:t>
    </w:r>
    <w:r>
      <w:rPr>
        <w:color w:val="000000" w:themeColor="text1"/>
        <w:sz w:val="20"/>
      </w:rPr>
      <w:t xml:space="preserve">albergan datos </w:t>
    </w:r>
    <w:r w:rsidRPr="0073003A">
      <w:rPr>
        <w:color w:val="000000" w:themeColor="text1"/>
        <w:sz w:val="20"/>
      </w:rPr>
      <w:t>de varios de los campos mencionados, sin poder adscribirla a un grupo concreto.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C77" w:rsidRDefault="008B3C77">
      <w:pPr>
        <w:spacing w:after="0" w:line="240" w:lineRule="auto"/>
      </w:pPr>
      <w:r>
        <w:separator/>
      </w:r>
    </w:p>
  </w:footnote>
  <w:footnote w:type="continuationSeparator" w:id="0">
    <w:p w:rsidR="008B3C77" w:rsidRDefault="008B3C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102" w:rsidRPr="00B63B50" w:rsidRDefault="008A1102" w:rsidP="008A1102">
    <w:pPr>
      <w:pStyle w:val="Piedepgina"/>
      <w:tabs>
        <w:tab w:val="clear" w:pos="8504"/>
        <w:tab w:val="left" w:pos="9406"/>
      </w:tabs>
      <w:jc w:val="right"/>
      <w:rPr>
        <w:rFonts w:asciiTheme="majorHAnsi" w:hAnsiTheme="majorHAnsi" w:cs="Times New Roman"/>
        <w:smallCaps/>
        <w:color w:val="215E63"/>
      </w:rPr>
    </w:pPr>
    <w:r w:rsidRPr="00B63B50">
      <w:rPr>
        <w:rFonts w:asciiTheme="majorHAnsi" w:hAnsiTheme="majorHAnsi" w:cs="Times New Roman"/>
        <w:noProof/>
        <w:color w:val="215E63"/>
        <w:lang w:eastAsia="es-ES"/>
      </w:rPr>
      <mc:AlternateContent>
        <mc:Choice Requires="wps">
          <w:drawing>
            <wp:anchor distT="0" distB="0" distL="114300" distR="114300" simplePos="0" relativeHeight="251659264" behindDoc="0" locked="0" layoutInCell="1" allowOverlap="1" wp14:anchorId="7815C337" wp14:editId="75EF03A6">
              <wp:simplePos x="0" y="0"/>
              <wp:positionH relativeFrom="column">
                <wp:posOffset>8561070</wp:posOffset>
              </wp:positionH>
              <wp:positionV relativeFrom="paragraph">
                <wp:posOffset>-138430</wp:posOffset>
              </wp:positionV>
              <wp:extent cx="1028700" cy="571500"/>
              <wp:effectExtent l="0" t="0" r="0" b="0"/>
              <wp:wrapNone/>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102" w:rsidRDefault="008A1102" w:rsidP="008A1102">
                          <w:r>
                            <w:rPr>
                              <w:noProof/>
                              <w:sz w:val="20"/>
                              <w:szCs w:val="20"/>
                              <w:lang w:eastAsia="es-ES"/>
                            </w:rPr>
                            <w:drawing>
                              <wp:inline distT="0" distB="0" distL="0" distR="0" wp14:anchorId="0F1BBE7C" wp14:editId="36675677">
                                <wp:extent cx="788035" cy="389255"/>
                                <wp:effectExtent l="0" t="0" r="0" b="0"/>
                                <wp:docPr id="3" name="Imagen 3" descr="gbif-es logo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2" descr="gbif-es logo pequeñ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035" cy="3892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2" o:spid="_x0000_s1029" type="#_x0000_t202" style="position:absolute;left:0;text-align:left;margin-left:674.1pt;margin-top:-10.9pt;width:8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" stroked="f">
              <v:textbox>
                <w:txbxContent>
                  <w:p w:rsidR="008A1102" w:rsidRDefault="008A1102" w:rsidP="008A1102">
                    <w:r>
                      <w:rPr>
                        <w:noProof/>
                        <w:sz w:val="20"/>
                        <w:szCs w:val="20"/>
                        <w:lang w:eastAsia="es-ES"/>
                      </w:rPr>
                      <w:drawing>
                        <wp:inline distT="0" distB="0" distL="0" distR="0" wp14:anchorId="0F1BBE7C" wp14:editId="36675677">
                          <wp:extent cx="788035" cy="389255"/>
                          <wp:effectExtent l="0" t="0" r="0" b="0"/>
                          <wp:docPr id="3" name="Imagen 3" descr="gbif-es logo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2" descr="gbif-es logo pequeñ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8035" cy="389255"/>
                                  </a:xfrm>
                                  <a:prstGeom prst="rect">
                                    <a:avLst/>
                                  </a:prstGeom>
                                  <a:noFill/>
                                  <a:ln>
                                    <a:noFill/>
                                  </a:ln>
                                </pic:spPr>
                              </pic:pic>
                            </a:graphicData>
                          </a:graphic>
                        </wp:inline>
                      </w:drawing>
                    </w:r>
                  </w:p>
                </w:txbxContent>
              </v:textbox>
            </v:shape>
          </w:pict>
        </mc:Fallback>
      </mc:AlternateContent>
    </w:r>
    <w:r w:rsidRPr="00B63B50">
      <w:rPr>
        <w:rFonts w:asciiTheme="majorHAnsi" w:hAnsiTheme="majorHAnsi" w:cs="Times New Roman"/>
        <w:smallCaps/>
        <w:color w:val="215E63"/>
      </w:rPr>
      <w:t xml:space="preserve">Informe de colecciones de Historia Natural y bases de datos en España. Año 2014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C23A1"/>
    <w:multiLevelType w:val="hybridMultilevel"/>
    <w:tmpl w:val="9B7A0462"/>
    <w:lvl w:ilvl="0" w:tplc="7428935E">
      <w:start w:val="1"/>
      <w:numFmt w:val="decimal"/>
      <w:lvlText w:val="%1."/>
      <w:lvlJc w:val="left"/>
      <w:pPr>
        <w:ind w:left="360" w:hanging="360"/>
      </w:pPr>
      <w:rPr>
        <w:rFonts w:hint="default"/>
        <w:sz w:val="1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5FC"/>
    <w:rsid w:val="00056A2D"/>
    <w:rsid w:val="000653C3"/>
    <w:rsid w:val="000D6FBE"/>
    <w:rsid w:val="000D71C2"/>
    <w:rsid w:val="00130F52"/>
    <w:rsid w:val="0014266E"/>
    <w:rsid w:val="00191740"/>
    <w:rsid w:val="001C5015"/>
    <w:rsid w:val="00211338"/>
    <w:rsid w:val="002C0769"/>
    <w:rsid w:val="0030675D"/>
    <w:rsid w:val="003212EC"/>
    <w:rsid w:val="003312E2"/>
    <w:rsid w:val="0036395C"/>
    <w:rsid w:val="00367CFE"/>
    <w:rsid w:val="003C262A"/>
    <w:rsid w:val="003E65C7"/>
    <w:rsid w:val="003F7509"/>
    <w:rsid w:val="00416B81"/>
    <w:rsid w:val="004B67EB"/>
    <w:rsid w:val="004E2399"/>
    <w:rsid w:val="00517B94"/>
    <w:rsid w:val="0053166D"/>
    <w:rsid w:val="0054426F"/>
    <w:rsid w:val="005553D2"/>
    <w:rsid w:val="005D6975"/>
    <w:rsid w:val="006C579F"/>
    <w:rsid w:val="006D2548"/>
    <w:rsid w:val="006F640C"/>
    <w:rsid w:val="00702972"/>
    <w:rsid w:val="007233E1"/>
    <w:rsid w:val="00731442"/>
    <w:rsid w:val="00771417"/>
    <w:rsid w:val="00773091"/>
    <w:rsid w:val="0078516C"/>
    <w:rsid w:val="007A5631"/>
    <w:rsid w:val="00814F16"/>
    <w:rsid w:val="008A1102"/>
    <w:rsid w:val="008B3C77"/>
    <w:rsid w:val="008B75FC"/>
    <w:rsid w:val="008D3C69"/>
    <w:rsid w:val="009242F0"/>
    <w:rsid w:val="009755CB"/>
    <w:rsid w:val="009C30B2"/>
    <w:rsid w:val="009F5BFA"/>
    <w:rsid w:val="009F6043"/>
    <w:rsid w:val="00AE03FF"/>
    <w:rsid w:val="00AF5320"/>
    <w:rsid w:val="00AF7017"/>
    <w:rsid w:val="00AF721D"/>
    <w:rsid w:val="00B05A24"/>
    <w:rsid w:val="00B151FD"/>
    <w:rsid w:val="00B517A5"/>
    <w:rsid w:val="00B901C7"/>
    <w:rsid w:val="00B92FAE"/>
    <w:rsid w:val="00B93925"/>
    <w:rsid w:val="00BC2A1C"/>
    <w:rsid w:val="00BD517E"/>
    <w:rsid w:val="00C2451C"/>
    <w:rsid w:val="00C67A17"/>
    <w:rsid w:val="00C71231"/>
    <w:rsid w:val="00CB27A7"/>
    <w:rsid w:val="00CE0925"/>
    <w:rsid w:val="00D555D2"/>
    <w:rsid w:val="00DA4605"/>
    <w:rsid w:val="00DB2569"/>
    <w:rsid w:val="00DC50F4"/>
    <w:rsid w:val="00EB6D8C"/>
    <w:rsid w:val="00F34400"/>
    <w:rsid w:val="00F475DE"/>
    <w:rsid w:val="00FB3822"/>
    <w:rsid w:val="00FB3F5E"/>
    <w:rsid w:val="00FB621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5F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8B75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B75FC"/>
  </w:style>
  <w:style w:type="character" w:styleId="Hipervnculo">
    <w:name w:val="Hyperlink"/>
    <w:basedOn w:val="Fuentedeprrafopredeter"/>
    <w:uiPriority w:val="99"/>
    <w:unhideWhenUsed/>
    <w:rsid w:val="008B75FC"/>
    <w:rPr>
      <w:color w:val="0000FF" w:themeColor="hyperlink"/>
      <w:u w:val="single"/>
    </w:rPr>
  </w:style>
  <w:style w:type="table" w:styleId="Cuadrculaclara-nfasis6">
    <w:name w:val="Light Grid Accent 6"/>
    <w:basedOn w:val="Tablanormal"/>
    <w:uiPriority w:val="62"/>
    <w:rsid w:val="008B75F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Textodeglobo">
    <w:name w:val="Balloon Text"/>
    <w:basedOn w:val="Normal"/>
    <w:link w:val="TextodegloboCar"/>
    <w:uiPriority w:val="99"/>
    <w:semiHidden/>
    <w:unhideWhenUsed/>
    <w:rsid w:val="008B75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B75FC"/>
    <w:rPr>
      <w:rFonts w:ascii="Tahoma" w:hAnsi="Tahoma" w:cs="Tahoma"/>
      <w:sz w:val="16"/>
      <w:szCs w:val="16"/>
    </w:rPr>
  </w:style>
  <w:style w:type="character" w:styleId="Refdecomentario">
    <w:name w:val="annotation reference"/>
    <w:basedOn w:val="Fuentedeprrafopredeter"/>
    <w:uiPriority w:val="99"/>
    <w:semiHidden/>
    <w:unhideWhenUsed/>
    <w:rsid w:val="005D6975"/>
    <w:rPr>
      <w:sz w:val="16"/>
      <w:szCs w:val="16"/>
    </w:rPr>
  </w:style>
  <w:style w:type="paragraph" w:styleId="Textocomentario">
    <w:name w:val="annotation text"/>
    <w:basedOn w:val="Normal"/>
    <w:link w:val="TextocomentarioCar"/>
    <w:uiPriority w:val="99"/>
    <w:semiHidden/>
    <w:unhideWhenUsed/>
    <w:rsid w:val="005D697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D6975"/>
    <w:rPr>
      <w:sz w:val="20"/>
      <w:szCs w:val="20"/>
    </w:rPr>
  </w:style>
  <w:style w:type="paragraph" w:styleId="Asuntodelcomentario">
    <w:name w:val="annotation subject"/>
    <w:basedOn w:val="Textocomentario"/>
    <w:next w:val="Textocomentario"/>
    <w:link w:val="AsuntodelcomentarioCar"/>
    <w:uiPriority w:val="99"/>
    <w:semiHidden/>
    <w:unhideWhenUsed/>
    <w:rsid w:val="005D6975"/>
    <w:rPr>
      <w:b/>
      <w:bCs/>
    </w:rPr>
  </w:style>
  <w:style w:type="character" w:customStyle="1" w:styleId="AsuntodelcomentarioCar">
    <w:name w:val="Asunto del comentario Car"/>
    <w:basedOn w:val="TextocomentarioCar"/>
    <w:link w:val="Asuntodelcomentario"/>
    <w:uiPriority w:val="99"/>
    <w:semiHidden/>
    <w:rsid w:val="005D6975"/>
    <w:rPr>
      <w:b/>
      <w:bCs/>
      <w:sz w:val="20"/>
      <w:szCs w:val="20"/>
    </w:rPr>
  </w:style>
  <w:style w:type="paragraph" w:styleId="Epgrafe">
    <w:name w:val="caption"/>
    <w:basedOn w:val="Normal"/>
    <w:next w:val="Normal"/>
    <w:uiPriority w:val="35"/>
    <w:unhideWhenUsed/>
    <w:qFormat/>
    <w:rsid w:val="00C71231"/>
    <w:pPr>
      <w:spacing w:line="240" w:lineRule="auto"/>
    </w:pPr>
    <w:rPr>
      <w:b/>
      <w:bCs/>
      <w:color w:val="4F81BD" w:themeColor="accent1"/>
      <w:sz w:val="18"/>
      <w:szCs w:val="18"/>
    </w:rPr>
  </w:style>
  <w:style w:type="table" w:styleId="Tablaconcuadrcula">
    <w:name w:val="Table Grid"/>
    <w:basedOn w:val="Tablanormal"/>
    <w:uiPriority w:val="59"/>
    <w:rsid w:val="00BD5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1-nfasis5">
    <w:name w:val="Medium Shading 1 Accent 5"/>
    <w:basedOn w:val="Tablanormal"/>
    <w:uiPriority w:val="63"/>
    <w:rsid w:val="00BD517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Encabezado">
    <w:name w:val="header"/>
    <w:basedOn w:val="Normal"/>
    <w:link w:val="EncabezadoCar"/>
    <w:uiPriority w:val="99"/>
    <w:unhideWhenUsed/>
    <w:rsid w:val="009F604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F6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5F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8B75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B75FC"/>
  </w:style>
  <w:style w:type="character" w:styleId="Hipervnculo">
    <w:name w:val="Hyperlink"/>
    <w:basedOn w:val="Fuentedeprrafopredeter"/>
    <w:uiPriority w:val="99"/>
    <w:unhideWhenUsed/>
    <w:rsid w:val="008B75FC"/>
    <w:rPr>
      <w:color w:val="0000FF" w:themeColor="hyperlink"/>
      <w:u w:val="single"/>
    </w:rPr>
  </w:style>
  <w:style w:type="table" w:styleId="Cuadrculaclara-nfasis6">
    <w:name w:val="Light Grid Accent 6"/>
    <w:basedOn w:val="Tablanormal"/>
    <w:uiPriority w:val="62"/>
    <w:rsid w:val="008B75F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Textodeglobo">
    <w:name w:val="Balloon Text"/>
    <w:basedOn w:val="Normal"/>
    <w:link w:val="TextodegloboCar"/>
    <w:uiPriority w:val="99"/>
    <w:semiHidden/>
    <w:unhideWhenUsed/>
    <w:rsid w:val="008B75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B75FC"/>
    <w:rPr>
      <w:rFonts w:ascii="Tahoma" w:hAnsi="Tahoma" w:cs="Tahoma"/>
      <w:sz w:val="16"/>
      <w:szCs w:val="16"/>
    </w:rPr>
  </w:style>
  <w:style w:type="character" w:styleId="Refdecomentario">
    <w:name w:val="annotation reference"/>
    <w:basedOn w:val="Fuentedeprrafopredeter"/>
    <w:uiPriority w:val="99"/>
    <w:semiHidden/>
    <w:unhideWhenUsed/>
    <w:rsid w:val="005D6975"/>
    <w:rPr>
      <w:sz w:val="16"/>
      <w:szCs w:val="16"/>
    </w:rPr>
  </w:style>
  <w:style w:type="paragraph" w:styleId="Textocomentario">
    <w:name w:val="annotation text"/>
    <w:basedOn w:val="Normal"/>
    <w:link w:val="TextocomentarioCar"/>
    <w:uiPriority w:val="99"/>
    <w:semiHidden/>
    <w:unhideWhenUsed/>
    <w:rsid w:val="005D697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D6975"/>
    <w:rPr>
      <w:sz w:val="20"/>
      <w:szCs w:val="20"/>
    </w:rPr>
  </w:style>
  <w:style w:type="paragraph" w:styleId="Asuntodelcomentario">
    <w:name w:val="annotation subject"/>
    <w:basedOn w:val="Textocomentario"/>
    <w:next w:val="Textocomentario"/>
    <w:link w:val="AsuntodelcomentarioCar"/>
    <w:uiPriority w:val="99"/>
    <w:semiHidden/>
    <w:unhideWhenUsed/>
    <w:rsid w:val="005D6975"/>
    <w:rPr>
      <w:b/>
      <w:bCs/>
    </w:rPr>
  </w:style>
  <w:style w:type="character" w:customStyle="1" w:styleId="AsuntodelcomentarioCar">
    <w:name w:val="Asunto del comentario Car"/>
    <w:basedOn w:val="TextocomentarioCar"/>
    <w:link w:val="Asuntodelcomentario"/>
    <w:uiPriority w:val="99"/>
    <w:semiHidden/>
    <w:rsid w:val="005D6975"/>
    <w:rPr>
      <w:b/>
      <w:bCs/>
      <w:sz w:val="20"/>
      <w:szCs w:val="20"/>
    </w:rPr>
  </w:style>
  <w:style w:type="paragraph" w:styleId="Epgrafe">
    <w:name w:val="caption"/>
    <w:basedOn w:val="Normal"/>
    <w:next w:val="Normal"/>
    <w:uiPriority w:val="35"/>
    <w:unhideWhenUsed/>
    <w:qFormat/>
    <w:rsid w:val="00C71231"/>
    <w:pPr>
      <w:spacing w:line="240" w:lineRule="auto"/>
    </w:pPr>
    <w:rPr>
      <w:b/>
      <w:bCs/>
      <w:color w:val="4F81BD" w:themeColor="accent1"/>
      <w:sz w:val="18"/>
      <w:szCs w:val="18"/>
    </w:rPr>
  </w:style>
  <w:style w:type="table" w:styleId="Tablaconcuadrcula">
    <w:name w:val="Table Grid"/>
    <w:basedOn w:val="Tablanormal"/>
    <w:uiPriority w:val="59"/>
    <w:rsid w:val="00BD5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1-nfasis5">
    <w:name w:val="Medium Shading 1 Accent 5"/>
    <w:basedOn w:val="Tablanormal"/>
    <w:uiPriority w:val="63"/>
    <w:rsid w:val="00BD517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Encabezado">
    <w:name w:val="header"/>
    <w:basedOn w:val="Normal"/>
    <w:link w:val="EncabezadoCar"/>
    <w:uiPriority w:val="99"/>
    <w:unhideWhenUsed/>
    <w:rsid w:val="009F604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F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www.gbif.es/ic_busquedas.ph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EC7C-69B4-47A5-8727-5C1269928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7</Pages>
  <Words>947</Words>
  <Characters>5209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dc:creator>
  <cp:lastModifiedBy>Pablo</cp:lastModifiedBy>
  <cp:revision>27</cp:revision>
  <dcterms:created xsi:type="dcterms:W3CDTF">2014-05-22T07:27:00Z</dcterms:created>
  <dcterms:modified xsi:type="dcterms:W3CDTF">2014-07-29T12:49:00Z</dcterms:modified>
</cp:coreProperties>
</file>